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0"/>
        <w:ind w:left="0"/>
        <w:jc w:val="center"/>
        <w:rPr>
          <w:rFonts w:ascii="Arial" w:hAnsi="Arial" w:cs="Arial"/>
          <w:b/>
          <w:color w:val="0D0D0D" w:themeColor="text1" w:themeTint="F2"/>
          <w:sz w:val="22"/>
          <w:szCs w:val="22"/>
          <w:shd w:val="clear" w:color="auto" w:fill="FFFFFF"/>
        </w:rPr>
      </w:pPr>
      <w:bookmarkStart w:id="0" w:name="_GoBack"/>
      <w:bookmarkEnd w:id="0"/>
      <w:r>
        <w:rPr>
          <w:rFonts w:ascii="Arial" w:hAnsi="Arial" w:cs="Arial"/>
          <w:b/>
          <w:sz w:val="22"/>
          <w:szCs w:val="22"/>
        </w:rPr>
        <w:t xml:space="preserve">PI19-0012F - </w:t>
      </w:r>
      <w:r>
        <w:rPr>
          <w:rFonts w:ascii="Arial" w:hAnsi="Arial" w:cs="Arial"/>
          <w:b/>
          <w:color w:val="0D0D0D" w:themeColor="text1" w:themeTint="F2"/>
          <w:sz w:val="22"/>
          <w:szCs w:val="22"/>
          <w:shd w:val="clear" w:color="auto" w:fill="FFFFFF"/>
        </w:rPr>
        <w:t xml:space="preserve">Advanced Metering Infrastructure </w:t>
      </w:r>
    </w:p>
    <w:p>
      <w:pPr>
        <w:spacing w:before="0"/>
        <w:ind w:left="0"/>
        <w:jc w:val="center"/>
        <w:rPr>
          <w:rFonts w:ascii="Arial" w:hAnsi="Arial" w:cs="Arial"/>
          <w:b/>
          <w:color w:val="0D0D0D" w:themeColor="text1" w:themeTint="F2"/>
          <w:sz w:val="22"/>
          <w:szCs w:val="22"/>
          <w:shd w:val="clear" w:color="auto" w:fill="FFFFFF"/>
        </w:rPr>
      </w:pPr>
      <w:r>
        <w:rPr>
          <w:rFonts w:ascii="Arial" w:hAnsi="Arial" w:cs="Arial"/>
          <w:b/>
          <w:color w:val="0D0D0D" w:themeColor="text1" w:themeTint="F2"/>
          <w:sz w:val="22"/>
          <w:szCs w:val="22"/>
          <w:shd w:val="clear" w:color="auto" w:fill="FFFFFF"/>
        </w:rPr>
        <w:t>Electric Meter and Water Meter Installation</w:t>
      </w:r>
    </w:p>
    <w:p>
      <w:pPr>
        <w:pStyle w:val="Title"/>
        <w:spacing w:before="0" w:after="0"/>
        <w:ind w:left="0"/>
        <w:rPr>
          <w:rFonts w:ascii="Arial" w:hAnsi="Arial" w:cs="Arial"/>
          <w:sz w:val="22"/>
          <w:szCs w:val="22"/>
          <w:lang w:val="en-US"/>
        </w:rPr>
      </w:pPr>
    </w:p>
    <w:p>
      <w:pPr>
        <w:pStyle w:val="Title"/>
        <w:spacing w:before="0" w:after="0"/>
        <w:ind w:left="0"/>
        <w:rPr>
          <w:rFonts w:ascii="Arial" w:hAnsi="Arial" w:cs="Arial"/>
          <w:sz w:val="22"/>
          <w:szCs w:val="22"/>
          <w:lang w:val="en-US"/>
        </w:rPr>
      </w:pPr>
      <w:r>
        <w:rPr>
          <w:rFonts w:ascii="Arial" w:hAnsi="Arial" w:cs="Arial"/>
          <w:sz w:val="22"/>
          <w:szCs w:val="22"/>
          <w:lang w:val="en-US"/>
        </w:rPr>
        <w:t>SCOPE</w:t>
      </w:r>
      <w:r>
        <w:rPr>
          <w:rFonts w:ascii="Arial" w:hAnsi="Arial" w:cs="Arial"/>
          <w:sz w:val="22"/>
          <w:szCs w:val="22"/>
        </w:rPr>
        <w:t xml:space="preserve"> OF WORK ("SOW")</w:t>
      </w:r>
      <w:r>
        <w:rPr>
          <w:rFonts w:ascii="Arial" w:hAnsi="Arial" w:cs="Arial"/>
          <w:sz w:val="22"/>
          <w:szCs w:val="22"/>
          <w:lang w:val="en-US"/>
        </w:rPr>
        <w:t xml:space="preserve"> Response Form</w:t>
      </w:r>
    </w:p>
    <w:p>
      <w:pPr>
        <w:spacing w:before="0"/>
        <w:ind w:left="0"/>
      </w:pPr>
    </w:p>
    <w:p>
      <w:pPr>
        <w:pStyle w:val="Heading1"/>
        <w:ind w:left="0" w:firstLine="0"/>
        <w:rPr>
          <w:rFonts w:ascii="Arial" w:hAnsi="Arial" w:cs="Arial"/>
        </w:rPr>
      </w:pPr>
      <w:r>
        <w:rPr>
          <w:rFonts w:ascii="Arial" w:hAnsi="Arial" w:cs="Arial"/>
        </w:rPr>
        <w:t>General Instructions</w:t>
      </w:r>
    </w:p>
    <w:p>
      <w:pPr>
        <w:ind w:left="0"/>
        <w:rPr>
          <w:rFonts w:ascii="Arial" w:hAnsi="Arial" w:cs="Arial"/>
          <w:sz w:val="22"/>
          <w:szCs w:val="22"/>
        </w:rPr>
      </w:pPr>
      <w:r>
        <w:rPr>
          <w:rFonts w:ascii="Arial" w:hAnsi="Arial" w:cs="Arial"/>
          <w:sz w:val="22"/>
          <w:szCs w:val="22"/>
        </w:rPr>
        <w:t xml:space="preserve">Use this document to respond to the content of the Scope of Work. The minimum response is that you concur with the content of the section and take no exceptions to the details in that section. You may provide additional detail to demonstrate expertise in each section. Please keep responses clear and concise. </w:t>
      </w:r>
    </w:p>
    <w:p>
      <w:pPr>
        <w:ind w:left="0"/>
        <w:rPr>
          <w:rFonts w:ascii="Arial" w:hAnsi="Arial" w:cs="Arial"/>
          <w:sz w:val="22"/>
          <w:szCs w:val="22"/>
        </w:rPr>
      </w:pPr>
      <w:r>
        <w:rPr>
          <w:rFonts w:ascii="Arial" w:hAnsi="Arial" w:cs="Arial"/>
          <w:sz w:val="22"/>
          <w:szCs w:val="22"/>
        </w:rPr>
        <w:t xml:space="preserve">If an exception is taken to any of the content in the section, clearly state your exception and the alternative offered. Sub-paragraphs are numbered so you can address specific paragraphs. </w:t>
      </w:r>
    </w:p>
    <w:p>
      <w:pPr>
        <w:ind w:left="0"/>
        <w:rPr>
          <w:rFonts w:ascii="Arial" w:hAnsi="Arial" w:cs="Arial"/>
          <w:sz w:val="22"/>
          <w:szCs w:val="22"/>
        </w:rPr>
      </w:pPr>
      <w:r>
        <w:rPr>
          <w:rFonts w:ascii="Arial" w:hAnsi="Arial" w:cs="Arial"/>
          <w:sz w:val="22"/>
          <w:szCs w:val="22"/>
        </w:rPr>
        <w:t xml:space="preserve">Respondents may also identify additional services provided for the quoted price that expands what is specified. Detail the additional services.  </w:t>
      </w:r>
    </w:p>
    <w:p>
      <w:pPr>
        <w:ind w:left="0"/>
        <w:rPr>
          <w:rFonts w:ascii="Arial" w:hAnsi="Arial" w:cs="Arial"/>
          <w:sz w:val="22"/>
          <w:szCs w:val="22"/>
        </w:rPr>
      </w:pPr>
      <w:r>
        <w:rPr>
          <w:rFonts w:ascii="Arial" w:hAnsi="Arial" w:cs="Arial"/>
          <w:sz w:val="22"/>
          <w:szCs w:val="22"/>
        </w:rPr>
        <w:t xml:space="preserve">Some sections include additional questions requiring responses. </w:t>
      </w:r>
    </w:p>
    <w:p>
      <w:pPr>
        <w:pStyle w:val="Heading1"/>
        <w:numPr>
          <w:ilvl w:val="0"/>
          <w:numId w:val="1"/>
        </w:numPr>
        <w:ind w:left="0"/>
        <w:rPr>
          <w:rFonts w:ascii="Arial" w:hAnsi="Arial" w:cs="Arial"/>
          <w:szCs w:val="22"/>
        </w:rPr>
      </w:pPr>
      <w:r>
        <w:rPr>
          <w:rFonts w:ascii="Arial" w:hAnsi="Arial" w:cs="Arial"/>
        </w:rPr>
        <w:t>MIV GENERAL SERVICES AND RESPONSIBILITIES</w:t>
      </w:r>
    </w:p>
    <w:p>
      <w:pPr>
        <w:ind w:left="0"/>
        <w:rPr>
          <w:rFonts w:ascii="Arial" w:hAnsi="Arial" w:cs="Arial"/>
          <w:b/>
          <w:sz w:val="22"/>
          <w:szCs w:val="22"/>
        </w:rPr>
      </w:pPr>
      <w:r>
        <w:rPr>
          <w:rFonts w:ascii="Arial" w:hAnsi="Arial" w:cs="Arial"/>
          <w:b/>
          <w:sz w:val="22"/>
          <w:szCs w:val="22"/>
        </w:rPr>
        <w:t>6.1</w:t>
      </w:r>
      <w:r>
        <w:rPr>
          <w:rFonts w:ascii="Arial" w:hAnsi="Arial" w:cs="Arial"/>
          <w:b/>
          <w:sz w:val="22"/>
          <w:szCs w:val="22"/>
        </w:rPr>
        <w:tab/>
        <w:t>Scope of Services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w:t>
      </w:r>
      <w:r>
        <w:rPr>
          <w:rFonts w:ascii="Arial" w:hAnsi="Arial" w:cs="Arial"/>
          <w:b/>
          <w:sz w:val="22"/>
          <w:szCs w:val="22"/>
        </w:rPr>
        <w:tab/>
        <w:t>Safety Program</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w:t>
      </w:r>
      <w:r>
        <w:rPr>
          <w:rFonts w:ascii="Arial" w:hAnsi="Arial" w:cs="Arial"/>
          <w:b/>
          <w:sz w:val="22"/>
          <w:szCs w:val="22"/>
        </w:rPr>
        <w:tab/>
        <w:t>Staffing Provisions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6.4</w:t>
      </w:r>
      <w:r>
        <w:rPr>
          <w:rFonts w:ascii="Arial" w:hAnsi="Arial" w:cs="Arial"/>
          <w:b/>
          <w:sz w:val="22"/>
          <w:szCs w:val="22"/>
        </w:rPr>
        <w:tab/>
        <w:t>Deployment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6.5</w:t>
      </w:r>
      <w:r>
        <w:rPr>
          <w:rFonts w:ascii="Arial" w:hAnsi="Arial" w:cs="Arial"/>
          <w:b/>
          <w:sz w:val="22"/>
          <w:szCs w:val="22"/>
        </w:rPr>
        <w:tab/>
        <w:t>Deployment Schedule</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6.6</w:t>
      </w:r>
      <w:r>
        <w:rPr>
          <w:rFonts w:ascii="Arial" w:hAnsi="Arial" w:cs="Arial"/>
          <w:b/>
          <w:sz w:val="22"/>
          <w:szCs w:val="22"/>
        </w:rPr>
        <w:tab/>
        <w:t>Project Administration</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6.7</w:t>
      </w:r>
      <w:r>
        <w:rPr>
          <w:rFonts w:ascii="Arial" w:hAnsi="Arial" w:cs="Arial"/>
          <w:b/>
          <w:sz w:val="22"/>
          <w:szCs w:val="22"/>
        </w:rPr>
        <w:tab/>
        <w:t>Project Planning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6.8</w:t>
      </w:r>
      <w:r>
        <w:rPr>
          <w:rFonts w:ascii="Arial" w:hAnsi="Arial" w:cs="Arial"/>
          <w:b/>
          <w:sz w:val="22"/>
          <w:szCs w:val="22"/>
        </w:rPr>
        <w:tab/>
        <w:t>Route Completion</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6.9</w:t>
      </w:r>
      <w:r>
        <w:rPr>
          <w:rFonts w:ascii="Arial" w:hAnsi="Arial" w:cs="Arial"/>
          <w:b/>
          <w:sz w:val="22"/>
          <w:szCs w:val="22"/>
        </w:rPr>
        <w:tab/>
        <w:t>Contingency Plans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6.10</w:t>
      </w:r>
      <w:r>
        <w:rPr>
          <w:rFonts w:ascii="Arial" w:hAnsi="Arial" w:cs="Arial"/>
          <w:b/>
          <w:sz w:val="22"/>
          <w:szCs w:val="22"/>
        </w:rPr>
        <w:tab/>
        <w:t>Auditing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6.11</w:t>
      </w:r>
      <w:r>
        <w:rPr>
          <w:rFonts w:ascii="Arial" w:hAnsi="Arial" w:cs="Arial"/>
          <w:b/>
          <w:sz w:val="22"/>
          <w:szCs w:val="22"/>
        </w:rPr>
        <w:tab/>
        <w:t>Single Point of Contact</w:t>
      </w:r>
    </w:p>
    <w:p>
      <w:pPr>
        <w:ind w:left="0"/>
        <w:rPr>
          <w:rFonts w:ascii="Arial" w:hAnsi="Arial" w:cs="Arial"/>
          <w:sz w:val="22"/>
          <w:szCs w:val="22"/>
        </w:rPr>
      </w:pPr>
      <w:r>
        <w:rPr>
          <w:rFonts w:ascii="Arial" w:hAnsi="Arial" w:cs="Arial"/>
          <w:sz w:val="22"/>
          <w:szCs w:val="22"/>
        </w:rPr>
        <w:lastRenderedPageBreak/>
        <w:t xml:space="preserve">Vendor Response. </w:t>
      </w:r>
    </w:p>
    <w:p>
      <w:pPr>
        <w:ind w:left="0"/>
        <w:rPr>
          <w:rFonts w:ascii="Arial" w:hAnsi="Arial" w:cs="Arial"/>
          <w:b/>
          <w:sz w:val="22"/>
          <w:szCs w:val="22"/>
        </w:rPr>
      </w:pPr>
      <w:r>
        <w:rPr>
          <w:rFonts w:ascii="Arial" w:hAnsi="Arial" w:cs="Arial"/>
          <w:b/>
          <w:sz w:val="22"/>
          <w:szCs w:val="22"/>
        </w:rPr>
        <w:t>6.12</w:t>
      </w:r>
      <w:r>
        <w:rPr>
          <w:rFonts w:ascii="Arial" w:hAnsi="Arial" w:cs="Arial"/>
          <w:b/>
          <w:sz w:val="22"/>
          <w:szCs w:val="22"/>
        </w:rPr>
        <w:tab/>
        <w:t>Handheld Devices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6.13</w:t>
      </w:r>
      <w:r>
        <w:rPr>
          <w:rFonts w:ascii="Arial" w:hAnsi="Arial" w:cs="Arial"/>
          <w:b/>
          <w:sz w:val="22"/>
          <w:szCs w:val="22"/>
        </w:rPr>
        <w:tab/>
        <w:t>Support for City Hand Held users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6.14</w:t>
      </w:r>
      <w:r>
        <w:rPr>
          <w:rFonts w:ascii="Arial" w:hAnsi="Arial" w:cs="Arial"/>
          <w:b/>
          <w:sz w:val="22"/>
          <w:szCs w:val="22"/>
        </w:rPr>
        <w:tab/>
        <w:t>Reporting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 xml:space="preserve">Provide examples/screenshots of report and/or dashboards the City can expect to receive. </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6.15</w:t>
      </w:r>
      <w:r>
        <w:rPr>
          <w:rFonts w:ascii="Arial" w:hAnsi="Arial" w:cs="Arial"/>
          <w:b/>
          <w:sz w:val="22"/>
          <w:szCs w:val="22"/>
        </w:rPr>
        <w:tab/>
        <w:t>Personal Protection Equipment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6.16</w:t>
      </w:r>
      <w:r>
        <w:rPr>
          <w:rFonts w:ascii="Arial" w:hAnsi="Arial" w:cs="Arial"/>
          <w:b/>
          <w:sz w:val="22"/>
          <w:szCs w:val="22"/>
        </w:rPr>
        <w:tab/>
        <w:t>Warehousing and Offices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6.17</w:t>
      </w:r>
      <w:r>
        <w:rPr>
          <w:rFonts w:ascii="Arial" w:hAnsi="Arial" w:cs="Arial"/>
          <w:b/>
          <w:sz w:val="22"/>
          <w:szCs w:val="22"/>
        </w:rPr>
        <w:tab/>
        <w:t>Call Center Services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6.18</w:t>
      </w:r>
      <w:r>
        <w:rPr>
          <w:rFonts w:ascii="Arial" w:hAnsi="Arial" w:cs="Arial"/>
          <w:b/>
          <w:sz w:val="22"/>
          <w:szCs w:val="22"/>
        </w:rPr>
        <w:tab/>
        <w:t>Robo-Dialing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6.19</w:t>
      </w:r>
      <w:r>
        <w:rPr>
          <w:rFonts w:ascii="Arial" w:hAnsi="Arial" w:cs="Arial"/>
          <w:b/>
          <w:sz w:val="22"/>
          <w:szCs w:val="22"/>
        </w:rPr>
        <w:tab/>
        <w:t>All Device Installations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6.20</w:t>
      </w:r>
      <w:r>
        <w:rPr>
          <w:rFonts w:ascii="Arial" w:hAnsi="Arial" w:cs="Arial"/>
          <w:b/>
          <w:sz w:val="22"/>
          <w:szCs w:val="22"/>
        </w:rPr>
        <w:tab/>
        <w:t>Inventory and Supply Chain Management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6.21</w:t>
      </w:r>
      <w:r>
        <w:rPr>
          <w:rFonts w:ascii="Arial" w:hAnsi="Arial" w:cs="Arial"/>
          <w:b/>
          <w:sz w:val="22"/>
          <w:szCs w:val="22"/>
        </w:rPr>
        <w:tab/>
        <w:t>Fleet/Vehicles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6.22</w:t>
      </w:r>
      <w:r>
        <w:rPr>
          <w:rFonts w:ascii="Arial" w:hAnsi="Arial" w:cs="Arial"/>
          <w:b/>
          <w:sz w:val="22"/>
          <w:szCs w:val="22"/>
        </w:rPr>
        <w:tab/>
        <w:t>City Provided Security Devices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6.23</w:t>
      </w:r>
      <w:r>
        <w:rPr>
          <w:rFonts w:ascii="Arial" w:hAnsi="Arial" w:cs="Arial"/>
          <w:b/>
          <w:sz w:val="22"/>
          <w:szCs w:val="22"/>
        </w:rPr>
        <w:tab/>
        <w:t>Meter/Module Handling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6.24</w:t>
      </w:r>
      <w:r>
        <w:rPr>
          <w:rFonts w:ascii="Arial" w:hAnsi="Arial" w:cs="Arial"/>
          <w:b/>
          <w:sz w:val="22"/>
          <w:szCs w:val="22"/>
        </w:rPr>
        <w:tab/>
        <w:t>Customer Access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6.25</w:t>
      </w:r>
      <w:r>
        <w:rPr>
          <w:rFonts w:ascii="Arial" w:hAnsi="Arial" w:cs="Arial"/>
          <w:b/>
          <w:sz w:val="22"/>
          <w:szCs w:val="22"/>
        </w:rPr>
        <w:tab/>
        <w:t>Warranty of Failed Devices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sz w:val="22"/>
          <w:szCs w:val="22"/>
        </w:rPr>
      </w:pPr>
      <w:r>
        <w:rPr>
          <w:rFonts w:ascii="Arial" w:hAnsi="Arial" w:cs="Arial"/>
          <w:b/>
          <w:sz w:val="22"/>
          <w:szCs w:val="22"/>
        </w:rPr>
        <w:t>6.26</w:t>
      </w:r>
      <w:r>
        <w:rPr>
          <w:rFonts w:ascii="Arial" w:hAnsi="Arial" w:cs="Arial"/>
          <w:b/>
          <w:sz w:val="22"/>
          <w:szCs w:val="22"/>
        </w:rPr>
        <w:tab/>
        <w:t xml:space="preserve">Third-Party Claims Process </w:t>
      </w: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6.27</w:t>
      </w:r>
      <w:r>
        <w:rPr>
          <w:rFonts w:ascii="Arial" w:hAnsi="Arial" w:cs="Arial"/>
          <w:b/>
          <w:sz w:val="22"/>
          <w:szCs w:val="22"/>
        </w:rPr>
        <w:tab/>
        <w:t>Overall Project Management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lastRenderedPageBreak/>
        <w:t>6.28</w:t>
      </w:r>
      <w:r>
        <w:rPr>
          <w:rFonts w:ascii="Arial" w:hAnsi="Arial" w:cs="Arial"/>
          <w:b/>
          <w:sz w:val="22"/>
          <w:szCs w:val="22"/>
        </w:rPr>
        <w:tab/>
        <w:t>WOMS Implementation and Training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Provide an overview of your WOMS solution to include:</w:t>
      </w:r>
    </w:p>
    <w:p>
      <w:pPr>
        <w:pStyle w:val="ListParagraph"/>
        <w:numPr>
          <w:ilvl w:val="0"/>
          <w:numId w:val="2"/>
        </w:numPr>
        <w:ind w:left="0"/>
        <w:rPr>
          <w:rFonts w:ascii="Arial" w:hAnsi="Arial" w:cs="Arial"/>
          <w:b/>
          <w:sz w:val="22"/>
          <w:szCs w:val="22"/>
        </w:rPr>
      </w:pPr>
      <w:r>
        <w:rPr>
          <w:rFonts w:ascii="Arial" w:hAnsi="Arial" w:cs="Arial"/>
          <w:b/>
          <w:sz w:val="22"/>
          <w:szCs w:val="22"/>
        </w:rPr>
        <w:t xml:space="preserve">Is it a commercial product or developed internally? </w:t>
      </w:r>
    </w:p>
    <w:p>
      <w:pPr>
        <w:pStyle w:val="ListParagraph"/>
        <w:numPr>
          <w:ilvl w:val="0"/>
          <w:numId w:val="2"/>
        </w:numPr>
        <w:ind w:left="0"/>
        <w:rPr>
          <w:rFonts w:ascii="Arial" w:hAnsi="Arial" w:cs="Arial"/>
          <w:b/>
          <w:sz w:val="22"/>
          <w:szCs w:val="22"/>
        </w:rPr>
      </w:pPr>
      <w:r>
        <w:rPr>
          <w:rFonts w:ascii="Arial" w:hAnsi="Arial" w:cs="Arial"/>
          <w:b/>
          <w:sz w:val="22"/>
          <w:szCs w:val="22"/>
        </w:rPr>
        <w:t xml:space="preserve">Summarize the integrations required to include data content, integration method(s), timing, and frequency. </w:t>
      </w:r>
    </w:p>
    <w:p>
      <w:pPr>
        <w:pStyle w:val="ListParagraph"/>
        <w:numPr>
          <w:ilvl w:val="0"/>
          <w:numId w:val="2"/>
        </w:numPr>
        <w:ind w:left="0"/>
        <w:rPr>
          <w:rFonts w:ascii="Arial" w:hAnsi="Arial" w:cs="Arial"/>
          <w:b/>
          <w:sz w:val="22"/>
          <w:szCs w:val="22"/>
        </w:rPr>
      </w:pPr>
      <w:r>
        <w:rPr>
          <w:rFonts w:ascii="Arial" w:hAnsi="Arial" w:cs="Arial"/>
          <w:b/>
          <w:sz w:val="22"/>
          <w:szCs w:val="22"/>
        </w:rPr>
        <w:t xml:space="preserve">Describe the handhelds that will be used (type, additional capabilities). </w:t>
      </w:r>
    </w:p>
    <w:p>
      <w:pPr>
        <w:pStyle w:val="ListParagraph"/>
        <w:numPr>
          <w:ilvl w:val="0"/>
          <w:numId w:val="2"/>
        </w:numPr>
        <w:ind w:left="0"/>
        <w:rPr>
          <w:rFonts w:ascii="Arial" w:hAnsi="Arial" w:cs="Arial"/>
          <w:b/>
          <w:sz w:val="22"/>
          <w:szCs w:val="22"/>
        </w:rPr>
      </w:pPr>
      <w:r>
        <w:rPr>
          <w:rFonts w:ascii="Arial" w:hAnsi="Arial" w:cs="Arial"/>
          <w:b/>
          <w:sz w:val="22"/>
          <w:szCs w:val="22"/>
        </w:rPr>
        <w:t xml:space="preserve">Describe the GPS accuracy of collected meter locations. </w:t>
      </w:r>
    </w:p>
    <w:p>
      <w:pPr>
        <w:pStyle w:val="ListParagraph"/>
        <w:numPr>
          <w:ilvl w:val="0"/>
          <w:numId w:val="2"/>
        </w:numPr>
        <w:ind w:left="0"/>
        <w:rPr>
          <w:rFonts w:ascii="Arial" w:hAnsi="Arial" w:cs="Arial"/>
          <w:b/>
          <w:sz w:val="22"/>
          <w:szCs w:val="22"/>
        </w:rPr>
      </w:pPr>
      <w:r>
        <w:rPr>
          <w:rFonts w:ascii="Arial" w:hAnsi="Arial" w:cs="Arial"/>
          <w:b/>
          <w:sz w:val="22"/>
          <w:szCs w:val="22"/>
        </w:rPr>
        <w:t xml:space="preserve">Describe how photographs are named and stored to facilitate searching for specific meter numbers or accounts. </w:t>
      </w:r>
    </w:p>
    <w:p>
      <w:pPr>
        <w:pStyle w:val="ListParagraph"/>
        <w:numPr>
          <w:ilvl w:val="0"/>
          <w:numId w:val="2"/>
        </w:numPr>
        <w:ind w:left="0"/>
        <w:rPr>
          <w:rFonts w:ascii="Arial" w:hAnsi="Arial" w:cs="Arial"/>
          <w:b/>
          <w:sz w:val="22"/>
          <w:szCs w:val="22"/>
        </w:rPr>
      </w:pPr>
      <w:r>
        <w:rPr>
          <w:rFonts w:ascii="Arial" w:hAnsi="Arial" w:cs="Arial"/>
          <w:b/>
          <w:sz w:val="22"/>
          <w:szCs w:val="22"/>
        </w:rPr>
        <w:t xml:space="preserve">Describe how the City can access photographs during deployment. </w:t>
      </w:r>
    </w:p>
    <w:p>
      <w:pPr>
        <w:pStyle w:val="ListParagraph"/>
        <w:numPr>
          <w:ilvl w:val="0"/>
          <w:numId w:val="2"/>
        </w:numPr>
        <w:ind w:left="0"/>
        <w:rPr>
          <w:rFonts w:ascii="Arial" w:hAnsi="Arial" w:cs="Arial"/>
          <w:b/>
          <w:sz w:val="22"/>
          <w:szCs w:val="22"/>
        </w:rPr>
      </w:pPr>
      <w:r>
        <w:rPr>
          <w:rFonts w:ascii="Arial" w:hAnsi="Arial" w:cs="Arial"/>
          <w:b/>
          <w:sz w:val="22"/>
          <w:szCs w:val="22"/>
        </w:rPr>
        <w:t xml:space="preserve">Describe options for the City to receive and archive installation photographs post-deployment? </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6.29</w:t>
      </w:r>
      <w:r>
        <w:rPr>
          <w:rFonts w:ascii="Arial" w:hAnsi="Arial" w:cs="Arial"/>
          <w:b/>
          <w:sz w:val="22"/>
          <w:szCs w:val="22"/>
        </w:rPr>
        <w:tab/>
        <w:t>WOMS Access and Usage</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6.30</w:t>
      </w:r>
      <w:r>
        <w:rPr>
          <w:rFonts w:ascii="Arial" w:hAnsi="Arial" w:cs="Arial"/>
          <w:b/>
          <w:sz w:val="22"/>
          <w:szCs w:val="22"/>
        </w:rPr>
        <w:tab/>
        <w:t>Training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6.31</w:t>
      </w:r>
      <w:r>
        <w:rPr>
          <w:rFonts w:ascii="Arial" w:hAnsi="Arial" w:cs="Arial"/>
          <w:b/>
          <w:sz w:val="22"/>
          <w:szCs w:val="22"/>
        </w:rPr>
        <w:tab/>
        <w:t>Miscellaneous Tools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6.32</w:t>
      </w:r>
      <w:r>
        <w:rPr>
          <w:rFonts w:ascii="Arial" w:hAnsi="Arial" w:cs="Arial"/>
          <w:b/>
          <w:sz w:val="22"/>
          <w:szCs w:val="22"/>
        </w:rPr>
        <w:tab/>
        <w:t>Quality Assurance</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6.33</w:t>
      </w:r>
      <w:r>
        <w:rPr>
          <w:rFonts w:ascii="Arial" w:hAnsi="Arial" w:cs="Arial"/>
          <w:b/>
          <w:sz w:val="22"/>
          <w:szCs w:val="22"/>
        </w:rPr>
        <w:tab/>
        <w:t>Return to Utility (RTU)</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6.34</w:t>
      </w:r>
      <w:r>
        <w:rPr>
          <w:rFonts w:ascii="Arial" w:hAnsi="Arial" w:cs="Arial"/>
          <w:b/>
          <w:sz w:val="22"/>
          <w:szCs w:val="22"/>
        </w:rPr>
        <w:tab/>
        <w:t>Material Scrap</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6.35</w:t>
      </w:r>
      <w:r>
        <w:rPr>
          <w:rFonts w:ascii="Arial" w:hAnsi="Arial" w:cs="Arial"/>
          <w:b/>
          <w:sz w:val="22"/>
          <w:szCs w:val="22"/>
        </w:rPr>
        <w:tab/>
        <w:t>Hazardous Waste Disposal</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6.36</w:t>
      </w:r>
      <w:r>
        <w:rPr>
          <w:rFonts w:ascii="Arial" w:hAnsi="Arial" w:cs="Arial"/>
          <w:b/>
          <w:sz w:val="22"/>
          <w:szCs w:val="22"/>
        </w:rPr>
        <w:tab/>
        <w:t>Photographs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6.37</w:t>
      </w:r>
      <w:r>
        <w:rPr>
          <w:rFonts w:ascii="Arial" w:hAnsi="Arial" w:cs="Arial"/>
          <w:b/>
          <w:sz w:val="22"/>
          <w:szCs w:val="22"/>
        </w:rPr>
        <w:tab/>
        <w:t xml:space="preserve">MIV Workshops </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6.38</w:t>
      </w:r>
      <w:r>
        <w:rPr>
          <w:rFonts w:ascii="Arial" w:hAnsi="Arial" w:cs="Arial"/>
          <w:b/>
          <w:sz w:val="22"/>
          <w:szCs w:val="22"/>
        </w:rPr>
        <w:tab/>
        <w:t>Delay of Deployment Start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6.39</w:t>
      </w:r>
      <w:r>
        <w:rPr>
          <w:rFonts w:ascii="Arial" w:hAnsi="Arial" w:cs="Arial"/>
          <w:b/>
          <w:sz w:val="22"/>
          <w:szCs w:val="22"/>
        </w:rPr>
        <w:tab/>
        <w:t>MIV Customer Interaction</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sz w:val="22"/>
          <w:szCs w:val="22"/>
        </w:rPr>
      </w:pPr>
    </w:p>
    <w:p>
      <w:pPr>
        <w:ind w:left="0"/>
        <w:rPr>
          <w:rFonts w:ascii="Arial" w:hAnsi="Arial" w:cs="Arial"/>
          <w:b/>
          <w:sz w:val="22"/>
          <w:szCs w:val="22"/>
        </w:rPr>
      </w:pPr>
      <w:r>
        <w:rPr>
          <w:rFonts w:ascii="Arial" w:hAnsi="Arial" w:cs="Arial"/>
          <w:b/>
          <w:sz w:val="22"/>
          <w:szCs w:val="22"/>
        </w:rPr>
        <w:lastRenderedPageBreak/>
        <w:t>7.</w:t>
      </w:r>
      <w:r>
        <w:rPr>
          <w:rFonts w:ascii="Arial" w:hAnsi="Arial" w:cs="Arial"/>
          <w:b/>
          <w:sz w:val="22"/>
          <w:szCs w:val="22"/>
        </w:rPr>
        <w:tab/>
        <w:t>MIV ELECTRIC SERVICES AND RESPONSIBILITIES</w:t>
      </w:r>
    </w:p>
    <w:p>
      <w:pPr>
        <w:ind w:left="0"/>
        <w:rPr>
          <w:rFonts w:ascii="Arial" w:hAnsi="Arial" w:cs="Arial"/>
          <w:b/>
          <w:sz w:val="22"/>
          <w:szCs w:val="22"/>
        </w:rPr>
      </w:pPr>
      <w:r>
        <w:rPr>
          <w:rFonts w:ascii="Arial" w:hAnsi="Arial" w:cs="Arial"/>
          <w:b/>
          <w:sz w:val="22"/>
          <w:szCs w:val="22"/>
        </w:rPr>
        <w:t>7.1</w:t>
      </w:r>
      <w:r>
        <w:rPr>
          <w:rFonts w:ascii="Arial" w:hAnsi="Arial" w:cs="Arial"/>
          <w:b/>
          <w:sz w:val="22"/>
          <w:szCs w:val="22"/>
        </w:rPr>
        <w:tab/>
        <w:t>Scope of Services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7.2</w:t>
      </w:r>
      <w:r>
        <w:rPr>
          <w:rFonts w:ascii="Arial" w:hAnsi="Arial" w:cs="Arial"/>
          <w:b/>
          <w:sz w:val="22"/>
          <w:szCs w:val="22"/>
        </w:rPr>
        <w:tab/>
        <w:t>Staffing Provisions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7.3</w:t>
      </w:r>
      <w:r>
        <w:rPr>
          <w:rFonts w:ascii="Arial" w:hAnsi="Arial" w:cs="Arial"/>
          <w:b/>
          <w:sz w:val="22"/>
          <w:szCs w:val="22"/>
        </w:rPr>
        <w:tab/>
        <w:t>Inventory Testing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7.4</w:t>
      </w:r>
      <w:r>
        <w:rPr>
          <w:rFonts w:ascii="Arial" w:hAnsi="Arial" w:cs="Arial"/>
          <w:b/>
          <w:sz w:val="22"/>
          <w:szCs w:val="22"/>
        </w:rPr>
        <w:tab/>
        <w:t>Electric AMI Meters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7.5</w:t>
      </w:r>
      <w:r>
        <w:rPr>
          <w:rFonts w:ascii="Arial" w:hAnsi="Arial" w:cs="Arial"/>
          <w:b/>
          <w:sz w:val="22"/>
          <w:szCs w:val="22"/>
        </w:rPr>
        <w:tab/>
        <w:t>Optional C&amp;I and Other Special Meter Installations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7.6</w:t>
      </w:r>
      <w:r>
        <w:rPr>
          <w:rFonts w:ascii="Arial" w:hAnsi="Arial" w:cs="Arial"/>
          <w:b/>
          <w:sz w:val="22"/>
          <w:szCs w:val="22"/>
        </w:rPr>
        <w:tab/>
        <w:t>Inventory and Supply Chain Management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7.7</w:t>
      </w:r>
      <w:r>
        <w:rPr>
          <w:rFonts w:ascii="Arial" w:hAnsi="Arial" w:cs="Arial"/>
          <w:b/>
          <w:sz w:val="22"/>
          <w:szCs w:val="22"/>
        </w:rPr>
        <w:tab/>
        <w:t>Minor Field Repair</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7.8</w:t>
      </w:r>
      <w:r>
        <w:rPr>
          <w:rFonts w:ascii="Arial" w:hAnsi="Arial" w:cs="Arial"/>
          <w:b/>
          <w:sz w:val="22"/>
          <w:szCs w:val="22"/>
        </w:rPr>
        <w:tab/>
        <w:t>Defective Equipment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7.9</w:t>
      </w:r>
      <w:r>
        <w:rPr>
          <w:rFonts w:ascii="Arial" w:hAnsi="Arial" w:cs="Arial"/>
          <w:b/>
          <w:sz w:val="22"/>
          <w:szCs w:val="22"/>
        </w:rPr>
        <w:tab/>
        <w:t>Management of Repair Processes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7.10</w:t>
      </w:r>
      <w:r>
        <w:rPr>
          <w:rFonts w:ascii="Arial" w:hAnsi="Arial" w:cs="Arial"/>
          <w:b/>
          <w:sz w:val="22"/>
          <w:szCs w:val="22"/>
        </w:rPr>
        <w:tab/>
        <w:t>General Installation Considerations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7.11</w:t>
      </w:r>
      <w:r>
        <w:rPr>
          <w:rFonts w:ascii="Arial" w:hAnsi="Arial" w:cs="Arial"/>
          <w:b/>
          <w:sz w:val="22"/>
          <w:szCs w:val="22"/>
        </w:rPr>
        <w:tab/>
        <w:t>Installation Types</w:t>
      </w:r>
    </w:p>
    <w:p>
      <w:pPr>
        <w:ind w:left="0"/>
        <w:rPr>
          <w:rFonts w:ascii="Arial" w:hAnsi="Arial" w:cs="Arial"/>
          <w:b/>
          <w:sz w:val="22"/>
          <w:szCs w:val="22"/>
        </w:rPr>
      </w:pPr>
      <w:r>
        <w:rPr>
          <w:rFonts w:ascii="Arial" w:hAnsi="Arial" w:cs="Arial"/>
          <w:b/>
          <w:sz w:val="22"/>
          <w:szCs w:val="22"/>
        </w:rPr>
        <w:t>7.11.1</w:t>
      </w:r>
      <w:r>
        <w:rPr>
          <w:rFonts w:ascii="Arial" w:hAnsi="Arial" w:cs="Arial"/>
          <w:b/>
          <w:sz w:val="22"/>
          <w:szCs w:val="22"/>
        </w:rPr>
        <w:tab/>
        <w:t>Low Density Residential</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7.11.2</w:t>
      </w:r>
      <w:r>
        <w:rPr>
          <w:rFonts w:ascii="Arial" w:hAnsi="Arial" w:cs="Arial"/>
          <w:b/>
          <w:sz w:val="22"/>
          <w:szCs w:val="22"/>
        </w:rPr>
        <w:tab/>
        <w:t>High Density Residential</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7.11.3</w:t>
      </w:r>
      <w:r>
        <w:rPr>
          <w:rFonts w:ascii="Arial" w:hAnsi="Arial" w:cs="Arial"/>
          <w:b/>
          <w:sz w:val="22"/>
          <w:szCs w:val="22"/>
        </w:rPr>
        <w:tab/>
        <w:t>C&amp;I</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7.12</w:t>
      </w:r>
      <w:r>
        <w:rPr>
          <w:rFonts w:ascii="Arial" w:hAnsi="Arial" w:cs="Arial"/>
          <w:b/>
          <w:sz w:val="22"/>
          <w:szCs w:val="22"/>
        </w:rPr>
        <w:tab/>
        <w:t>Installation Processes</w:t>
      </w:r>
    </w:p>
    <w:p>
      <w:pPr>
        <w:ind w:left="0"/>
        <w:rPr>
          <w:rFonts w:ascii="Arial" w:hAnsi="Arial" w:cs="Arial"/>
          <w:b/>
          <w:sz w:val="22"/>
          <w:szCs w:val="22"/>
        </w:rPr>
      </w:pPr>
      <w:r>
        <w:rPr>
          <w:rFonts w:ascii="Arial" w:hAnsi="Arial" w:cs="Arial"/>
          <w:b/>
          <w:sz w:val="22"/>
          <w:szCs w:val="22"/>
        </w:rPr>
        <w:t>7.12.1</w:t>
      </w:r>
      <w:r>
        <w:rPr>
          <w:rFonts w:ascii="Arial" w:hAnsi="Arial" w:cs="Arial"/>
          <w:b/>
          <w:sz w:val="22"/>
          <w:szCs w:val="22"/>
        </w:rPr>
        <w:tab/>
        <w:t>Repairs to Equipment/Hazardous Conditions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7.12.2</w:t>
      </w:r>
      <w:r>
        <w:rPr>
          <w:rFonts w:ascii="Arial" w:hAnsi="Arial" w:cs="Arial"/>
          <w:b/>
          <w:sz w:val="22"/>
          <w:szCs w:val="22"/>
        </w:rPr>
        <w:tab/>
        <w:t>General Electric Meter Installation Process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sz w:val="22"/>
          <w:szCs w:val="22"/>
        </w:rPr>
      </w:pPr>
    </w:p>
    <w:p>
      <w:pPr>
        <w:ind w:left="0"/>
        <w:rPr>
          <w:rFonts w:ascii="Arial" w:hAnsi="Arial" w:cs="Arial"/>
          <w:b/>
          <w:sz w:val="22"/>
          <w:szCs w:val="22"/>
        </w:rPr>
      </w:pPr>
      <w:r>
        <w:rPr>
          <w:rFonts w:ascii="Arial" w:hAnsi="Arial" w:cs="Arial"/>
          <w:b/>
          <w:sz w:val="22"/>
          <w:szCs w:val="22"/>
        </w:rPr>
        <w:t>8.</w:t>
      </w:r>
      <w:r>
        <w:rPr>
          <w:rFonts w:ascii="Arial" w:hAnsi="Arial" w:cs="Arial"/>
          <w:b/>
          <w:sz w:val="22"/>
          <w:szCs w:val="22"/>
        </w:rPr>
        <w:tab/>
        <w:t>MIV WATER SERVICES AND RESPONSIBILITIES</w:t>
      </w:r>
    </w:p>
    <w:p>
      <w:pPr>
        <w:ind w:left="0"/>
        <w:rPr>
          <w:rFonts w:ascii="Arial" w:hAnsi="Arial" w:cs="Arial"/>
          <w:b/>
          <w:sz w:val="22"/>
          <w:szCs w:val="22"/>
        </w:rPr>
      </w:pPr>
      <w:r>
        <w:rPr>
          <w:rFonts w:ascii="Arial" w:hAnsi="Arial" w:cs="Arial"/>
          <w:b/>
          <w:sz w:val="22"/>
          <w:szCs w:val="22"/>
        </w:rPr>
        <w:lastRenderedPageBreak/>
        <w:t>8.1</w:t>
      </w:r>
      <w:r>
        <w:rPr>
          <w:rFonts w:ascii="Arial" w:hAnsi="Arial" w:cs="Arial"/>
          <w:b/>
          <w:sz w:val="22"/>
          <w:szCs w:val="22"/>
        </w:rPr>
        <w:tab/>
        <w:t>Staffing Provisions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8.2</w:t>
      </w:r>
      <w:r>
        <w:rPr>
          <w:rFonts w:ascii="Arial" w:hAnsi="Arial" w:cs="Arial"/>
          <w:b/>
          <w:sz w:val="22"/>
          <w:szCs w:val="22"/>
        </w:rPr>
        <w:tab/>
        <w:t>Inventory Testing</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8.3</w:t>
      </w:r>
      <w:r>
        <w:rPr>
          <w:rFonts w:ascii="Arial" w:hAnsi="Arial" w:cs="Arial"/>
          <w:b/>
          <w:sz w:val="22"/>
          <w:szCs w:val="22"/>
        </w:rPr>
        <w:tab/>
        <w:t>Water AMI Meters and Modules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8.4</w:t>
      </w:r>
      <w:r>
        <w:rPr>
          <w:rFonts w:ascii="Arial" w:hAnsi="Arial" w:cs="Arial"/>
          <w:b/>
          <w:sz w:val="22"/>
          <w:szCs w:val="22"/>
        </w:rPr>
        <w:tab/>
        <w:t>Optional Meter Installations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8.5</w:t>
      </w:r>
      <w:r>
        <w:rPr>
          <w:rFonts w:ascii="Arial" w:hAnsi="Arial" w:cs="Arial"/>
          <w:b/>
          <w:sz w:val="22"/>
          <w:szCs w:val="22"/>
        </w:rPr>
        <w:tab/>
        <w:t>Inventory and Supply Chain Management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8.6</w:t>
      </w:r>
      <w:r>
        <w:rPr>
          <w:rFonts w:ascii="Arial" w:hAnsi="Arial" w:cs="Arial"/>
          <w:b/>
          <w:sz w:val="22"/>
          <w:szCs w:val="22"/>
        </w:rPr>
        <w:tab/>
        <w:t>Minor Field Repair</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8.7</w:t>
      </w:r>
      <w:r>
        <w:rPr>
          <w:rFonts w:ascii="Arial" w:hAnsi="Arial" w:cs="Arial"/>
          <w:b/>
          <w:sz w:val="22"/>
          <w:szCs w:val="22"/>
        </w:rPr>
        <w:tab/>
        <w:t>Defective Equipment</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8.8</w:t>
      </w:r>
      <w:r>
        <w:rPr>
          <w:rFonts w:ascii="Arial" w:hAnsi="Arial" w:cs="Arial"/>
          <w:b/>
          <w:sz w:val="22"/>
          <w:szCs w:val="22"/>
        </w:rPr>
        <w:tab/>
        <w:t>Management of Repair Processes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8.9</w:t>
      </w:r>
      <w:r>
        <w:rPr>
          <w:rFonts w:ascii="Arial" w:hAnsi="Arial" w:cs="Arial"/>
          <w:b/>
          <w:sz w:val="22"/>
          <w:szCs w:val="22"/>
        </w:rPr>
        <w:tab/>
        <w:t>General Installation Considerations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8.10</w:t>
      </w:r>
      <w:r>
        <w:rPr>
          <w:rFonts w:ascii="Arial" w:hAnsi="Arial" w:cs="Arial"/>
          <w:b/>
          <w:sz w:val="22"/>
          <w:szCs w:val="22"/>
        </w:rPr>
        <w:tab/>
        <w:t>Installation Types</w:t>
      </w:r>
    </w:p>
    <w:p>
      <w:pPr>
        <w:ind w:left="0"/>
        <w:rPr>
          <w:rFonts w:ascii="Arial" w:hAnsi="Arial" w:cs="Arial"/>
          <w:b/>
          <w:sz w:val="22"/>
          <w:szCs w:val="22"/>
        </w:rPr>
      </w:pPr>
      <w:r>
        <w:rPr>
          <w:rFonts w:ascii="Arial" w:hAnsi="Arial" w:cs="Arial"/>
          <w:b/>
          <w:sz w:val="22"/>
          <w:szCs w:val="22"/>
        </w:rPr>
        <w:t>8.10.1</w:t>
      </w:r>
      <w:r>
        <w:rPr>
          <w:rFonts w:ascii="Arial" w:hAnsi="Arial" w:cs="Arial"/>
          <w:b/>
          <w:sz w:val="22"/>
          <w:szCs w:val="22"/>
        </w:rPr>
        <w:tab/>
        <w:t>Low Density Residential</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8.10.2</w:t>
      </w:r>
      <w:r>
        <w:rPr>
          <w:rFonts w:ascii="Arial" w:hAnsi="Arial" w:cs="Arial"/>
          <w:b/>
          <w:sz w:val="22"/>
          <w:szCs w:val="22"/>
        </w:rPr>
        <w:tab/>
        <w:t>High Density Residential</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8.11</w:t>
      </w:r>
      <w:r>
        <w:rPr>
          <w:rFonts w:ascii="Arial" w:hAnsi="Arial" w:cs="Arial"/>
          <w:b/>
          <w:sz w:val="22"/>
          <w:szCs w:val="22"/>
        </w:rPr>
        <w:tab/>
        <w:t>General Water Meter Installation Process</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b/>
          <w:sz w:val="22"/>
          <w:szCs w:val="22"/>
        </w:rPr>
      </w:pPr>
      <w:r>
        <w:rPr>
          <w:rFonts w:ascii="Arial" w:hAnsi="Arial" w:cs="Arial"/>
          <w:b/>
          <w:sz w:val="22"/>
          <w:szCs w:val="22"/>
        </w:rPr>
        <w:t>8.12</w:t>
      </w:r>
      <w:r>
        <w:rPr>
          <w:rFonts w:ascii="Arial" w:hAnsi="Arial" w:cs="Arial"/>
          <w:b/>
          <w:sz w:val="22"/>
          <w:szCs w:val="22"/>
        </w:rPr>
        <w:tab/>
        <w:t xml:space="preserve">Drilling Meter Box Lids (Optional) </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sz w:val="22"/>
          <w:szCs w:val="22"/>
        </w:rPr>
      </w:pPr>
    </w:p>
    <w:p>
      <w:pPr>
        <w:ind w:left="0"/>
        <w:rPr>
          <w:rFonts w:ascii="Arial" w:hAnsi="Arial" w:cs="Arial"/>
          <w:b/>
          <w:sz w:val="22"/>
          <w:szCs w:val="22"/>
        </w:rPr>
      </w:pPr>
      <w:r>
        <w:rPr>
          <w:rFonts w:ascii="Arial" w:hAnsi="Arial" w:cs="Arial"/>
          <w:b/>
          <w:sz w:val="22"/>
          <w:szCs w:val="22"/>
        </w:rPr>
        <w:t>9.</w:t>
      </w:r>
      <w:r>
        <w:rPr>
          <w:rFonts w:ascii="Arial" w:hAnsi="Arial" w:cs="Arial"/>
          <w:b/>
          <w:sz w:val="22"/>
          <w:szCs w:val="22"/>
        </w:rPr>
        <w:tab/>
        <w:t xml:space="preserve">METER READING SERVICES </w:t>
      </w:r>
    </w:p>
    <w:p>
      <w:pPr>
        <w:ind w:left="0"/>
        <w:rPr>
          <w:rFonts w:ascii="Arial" w:hAnsi="Arial" w:cs="Arial"/>
          <w:sz w:val="22"/>
          <w:szCs w:val="22"/>
        </w:rPr>
      </w:pPr>
      <w:r>
        <w:rPr>
          <w:rFonts w:ascii="Arial" w:hAnsi="Arial" w:cs="Arial"/>
          <w:sz w:val="22"/>
          <w:szCs w:val="22"/>
        </w:rPr>
        <w:t xml:space="preserve">Vendor Response. </w:t>
      </w:r>
    </w:p>
    <w:p>
      <w:pPr>
        <w:ind w:left="0"/>
        <w:rPr>
          <w:rFonts w:ascii="Arial" w:hAnsi="Arial" w:cs="Arial"/>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833FC"/>
    <w:multiLevelType w:val="hybridMultilevel"/>
    <w:tmpl w:val="31BEA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F22FB0"/>
    <w:multiLevelType w:val="multilevel"/>
    <w:tmpl w:val="F56CE83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A833A-0225-48BC-9C1B-194040E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ind w:left="720"/>
    </w:pPr>
    <w:rPr>
      <w:rFonts w:cs="Times New Roman"/>
      <w:sz w:val="20"/>
      <w:szCs w:val="24"/>
    </w:rPr>
  </w:style>
  <w:style w:type="paragraph" w:styleId="Heading1">
    <w:name w:val="heading 1"/>
    <w:aliases w:val="h1,h11,H1,Heading apps,Part,Head1,PA Chapter,Level 1,No numbers,Heading 10,Heading 101,Head11,Heading apps1,Heading 102,Head12,Heading apps2,Heading 103,Head13,Heading apps3,Heading 104,Head14,Heading apps4,(Level 1 Heading),Heading 1X,1 ghos"/>
    <w:basedOn w:val="Normal"/>
    <w:next w:val="Normal"/>
    <w:link w:val="Heading1Char"/>
    <w:qFormat/>
    <w:pPr>
      <w:keepNext/>
      <w:keepLines/>
      <w:spacing w:before="240"/>
      <w:ind w:left="432" w:hanging="432"/>
      <w:outlineLvl w:val="0"/>
    </w:pPr>
    <w:rPr>
      <w:rFonts w:eastAsiaTheme="majorEastAsia" w:cstheme="majorBidi"/>
      <w:b/>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qFormat/>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rPr>
  </w:style>
  <w:style w:type="character" w:customStyle="1" w:styleId="TitleChar1">
    <w:name w:val="Title Char1"/>
    <w:link w:val="Title"/>
    <w:locked/>
    <w:rPr>
      <w:rFonts w:ascii="Cambria" w:eastAsia="Times New Roman" w:hAnsi="Cambria" w:cs="Times New Roman"/>
      <w:b/>
      <w:bCs/>
      <w:kern w:val="28"/>
      <w:sz w:val="32"/>
      <w:szCs w:val="32"/>
      <w:lang w:val="x-none" w:eastAsia="x-none"/>
    </w:rPr>
  </w:style>
  <w:style w:type="character" w:customStyle="1" w:styleId="Heading1Char">
    <w:name w:val="Heading 1 Char"/>
    <w:aliases w:val="h1 Char,h11 Char,H1 Char,Heading apps Char,Part Char,Head1 Char,PA Chapter Char,Level 1 Char,No numbers Char,Heading 10 Char,Heading 101 Char,Head11 Char,Heading apps1 Char,Heading 102 Char,Head12 Char,Heading apps2 Char,Heading 103 Char"/>
    <w:basedOn w:val="DefaultParagraphFont"/>
    <w:link w:val="Heading1"/>
    <w:rPr>
      <w:rFonts w:eastAsiaTheme="majorEastAsia" w:cstheme="majorBidi"/>
      <w:b/>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paragraph" w:styleId="BalloonText">
    <w:name w:val="Balloon Text"/>
    <w:basedOn w:val="Normal"/>
    <w:link w:val="BalloonTextChar"/>
    <w:uiPriority w:val="99"/>
    <w:semiHidden/>
    <w:unhideWhenUse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7B71DD5D89F4AB3D8A40BED5488C1" ma:contentTypeVersion="0" ma:contentTypeDescription="Create a new document." ma:contentTypeScope="" ma:versionID="41e9d4d46769fb81cc5e5c52cc4653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48F84-9538-4845-B79F-683E6D1B3305}">
  <ds:schemaRefs>
    <ds:schemaRef ds:uri="http://schemas.microsoft.com/sharepoint/v3/contenttype/forms"/>
  </ds:schemaRefs>
</ds:datastoreItem>
</file>

<file path=customXml/itemProps2.xml><?xml version="1.0" encoding="utf-8"?>
<ds:datastoreItem xmlns:ds="http://schemas.openxmlformats.org/officeDocument/2006/customXml" ds:itemID="{44C58697-03D3-4CA3-B49B-E5BAC4E0DE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DB5A4F-8431-4A50-BDFD-BBC493D2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HAT</dc:creator>
  <cp:keywords/>
  <dc:description/>
  <cp:lastModifiedBy>Krienke, Richelle</cp:lastModifiedBy>
  <cp:revision>3</cp:revision>
  <dcterms:created xsi:type="dcterms:W3CDTF">2019-04-16T21:29:00Z</dcterms:created>
  <dcterms:modified xsi:type="dcterms:W3CDTF">2019-04-16T21:30:00Z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0x010100F6E7B71DD5D89F4AB3D8A40BED5488C1</vt:lpwstr>
  </property>
</Properties>
</file>