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94" w:rsidRPr="002D2EA1" w:rsidRDefault="003E0494" w:rsidP="003E0494">
      <w:pPr>
        <w:widowControl w:val="0"/>
        <w:tabs>
          <w:tab w:val="left" w:pos="8640"/>
        </w:tabs>
        <w:spacing w:line="276" w:lineRule="auto"/>
        <w:ind w:left="180" w:right="-7920"/>
        <w:rPr>
          <w:rFonts w:ascii="Garamond" w:hAnsi="Garamond"/>
          <w:b/>
          <w:szCs w:val="24"/>
        </w:rPr>
      </w:pPr>
      <w:r>
        <w:rPr>
          <w:rFonts w:ascii="Garamond" w:hAnsi="Garamond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-342900</wp:posOffset>
            </wp:positionV>
            <wp:extent cx="505460" cy="733425"/>
            <wp:effectExtent l="1905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szCs w:val="24"/>
        </w:rPr>
        <w:t xml:space="preserve">               </w:t>
      </w:r>
      <w:r w:rsidRPr="002D2EA1">
        <w:rPr>
          <w:rFonts w:ascii="Garamond" w:hAnsi="Garamond"/>
          <w:b/>
          <w:szCs w:val="24"/>
        </w:rPr>
        <w:t>Tacoma Arts Commission</w:t>
      </w:r>
    </w:p>
    <w:p w:rsidR="003E0494" w:rsidRPr="002D2EA1" w:rsidRDefault="003E0494" w:rsidP="003E0494">
      <w:pPr>
        <w:widowControl w:val="0"/>
        <w:tabs>
          <w:tab w:val="left" w:pos="8640"/>
        </w:tabs>
        <w:spacing w:line="276" w:lineRule="auto"/>
        <w:ind w:left="180" w:right="-792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               </w:t>
      </w:r>
      <w:r w:rsidRPr="002D2EA1">
        <w:rPr>
          <w:rFonts w:ascii="Garamond" w:hAnsi="Garamond"/>
          <w:b/>
          <w:szCs w:val="24"/>
        </w:rPr>
        <w:t>Community &amp; Economic Development Department</w:t>
      </w:r>
    </w:p>
    <w:p w:rsidR="008B4DBE" w:rsidRDefault="008B4DBE" w:rsidP="008B4DBE">
      <w:pPr>
        <w:rPr>
          <w:rFonts w:asciiTheme="majorHAnsi" w:hAnsiTheme="majorHAnsi"/>
          <w:sz w:val="24"/>
          <w:szCs w:val="24"/>
        </w:rPr>
      </w:pPr>
    </w:p>
    <w:p w:rsidR="008B4DBE" w:rsidRDefault="003E0494" w:rsidP="008B4DB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.5pt;margin-top:5.45pt;width:467.25pt;height:0;z-index:251659264" o:connectortype="straight"/>
        </w:pict>
      </w:r>
    </w:p>
    <w:p w:rsidR="008B4DBE" w:rsidRDefault="008B4DBE" w:rsidP="008B4DBE">
      <w:pPr>
        <w:rPr>
          <w:rFonts w:asciiTheme="majorHAnsi" w:hAnsiTheme="majorHAnsi"/>
          <w:sz w:val="24"/>
          <w:szCs w:val="24"/>
        </w:rPr>
      </w:pPr>
    </w:p>
    <w:p w:rsidR="000130A2" w:rsidRPr="00C406E7" w:rsidRDefault="000130A2" w:rsidP="008B4DBE">
      <w:pPr>
        <w:rPr>
          <w:rFonts w:asciiTheme="majorHAnsi" w:hAnsiTheme="majorHAnsi"/>
          <w:b/>
          <w:sz w:val="24"/>
          <w:szCs w:val="24"/>
        </w:rPr>
      </w:pPr>
      <w:r w:rsidRPr="00C406E7">
        <w:rPr>
          <w:rFonts w:asciiTheme="majorHAnsi" w:hAnsiTheme="majorHAnsi"/>
          <w:b/>
          <w:sz w:val="24"/>
          <w:szCs w:val="24"/>
        </w:rPr>
        <w:t xml:space="preserve">To:  </w:t>
      </w:r>
      <w:r w:rsidRPr="00C406E7">
        <w:rPr>
          <w:rFonts w:asciiTheme="majorHAnsi" w:hAnsiTheme="majorHAnsi"/>
          <w:b/>
          <w:sz w:val="24"/>
          <w:szCs w:val="24"/>
        </w:rPr>
        <w:tab/>
      </w:r>
      <w:r w:rsidR="008B4DBE" w:rsidRPr="00C406E7">
        <w:rPr>
          <w:rFonts w:asciiTheme="majorHAnsi" w:hAnsiTheme="majorHAnsi"/>
          <w:b/>
          <w:sz w:val="24"/>
          <w:szCs w:val="24"/>
        </w:rPr>
        <w:t>Tacoma Arts Commission</w:t>
      </w:r>
    </w:p>
    <w:p w:rsidR="000130A2" w:rsidRPr="00C406E7" w:rsidRDefault="000130A2" w:rsidP="007363FF">
      <w:pPr>
        <w:rPr>
          <w:rFonts w:asciiTheme="majorHAnsi" w:hAnsiTheme="majorHAnsi"/>
          <w:b/>
          <w:sz w:val="24"/>
          <w:szCs w:val="24"/>
        </w:rPr>
      </w:pPr>
    </w:p>
    <w:p w:rsidR="000130A2" w:rsidRPr="00C406E7" w:rsidRDefault="000130A2" w:rsidP="007363FF">
      <w:pPr>
        <w:rPr>
          <w:rFonts w:asciiTheme="majorHAnsi" w:hAnsiTheme="majorHAnsi"/>
          <w:b/>
          <w:sz w:val="24"/>
          <w:szCs w:val="24"/>
        </w:rPr>
      </w:pPr>
      <w:r w:rsidRPr="00C406E7">
        <w:rPr>
          <w:rFonts w:asciiTheme="majorHAnsi" w:hAnsiTheme="majorHAnsi"/>
          <w:b/>
          <w:sz w:val="24"/>
          <w:szCs w:val="24"/>
        </w:rPr>
        <w:t>From:</w:t>
      </w:r>
      <w:r w:rsidRPr="00C406E7">
        <w:rPr>
          <w:rFonts w:asciiTheme="majorHAnsi" w:hAnsiTheme="majorHAnsi"/>
          <w:b/>
          <w:sz w:val="24"/>
          <w:szCs w:val="24"/>
        </w:rPr>
        <w:tab/>
        <w:t>Amy McBride, Tacoma Arts Administrator</w:t>
      </w:r>
    </w:p>
    <w:p w:rsidR="000130A2" w:rsidRPr="00C406E7" w:rsidRDefault="000130A2" w:rsidP="007363FF">
      <w:pPr>
        <w:rPr>
          <w:rFonts w:asciiTheme="majorHAnsi" w:hAnsiTheme="majorHAnsi"/>
          <w:b/>
          <w:sz w:val="24"/>
          <w:szCs w:val="24"/>
        </w:rPr>
      </w:pPr>
    </w:p>
    <w:p w:rsidR="000130A2" w:rsidRPr="00C406E7" w:rsidRDefault="000130A2" w:rsidP="007363FF">
      <w:pPr>
        <w:rPr>
          <w:rFonts w:asciiTheme="majorHAnsi" w:hAnsiTheme="majorHAnsi"/>
          <w:b/>
          <w:sz w:val="24"/>
          <w:szCs w:val="24"/>
        </w:rPr>
      </w:pPr>
      <w:r w:rsidRPr="00C406E7">
        <w:rPr>
          <w:rFonts w:asciiTheme="majorHAnsi" w:hAnsiTheme="majorHAnsi"/>
          <w:b/>
          <w:sz w:val="24"/>
          <w:szCs w:val="24"/>
        </w:rPr>
        <w:t>Re:</w:t>
      </w:r>
      <w:r w:rsidRPr="00C406E7">
        <w:rPr>
          <w:rFonts w:asciiTheme="majorHAnsi" w:hAnsiTheme="majorHAnsi"/>
          <w:b/>
          <w:sz w:val="24"/>
          <w:szCs w:val="24"/>
        </w:rPr>
        <w:tab/>
      </w:r>
      <w:r w:rsidR="00D06CAA" w:rsidRPr="00C406E7">
        <w:rPr>
          <w:rFonts w:asciiTheme="majorHAnsi" w:hAnsiTheme="majorHAnsi"/>
          <w:b/>
          <w:sz w:val="24"/>
          <w:szCs w:val="24"/>
        </w:rPr>
        <w:t>February 13</w:t>
      </w:r>
      <w:r w:rsidR="00D06CAA" w:rsidRPr="00C406E7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D06CAA" w:rsidRPr="00C406E7">
        <w:rPr>
          <w:rFonts w:asciiTheme="majorHAnsi" w:hAnsiTheme="majorHAnsi"/>
          <w:b/>
          <w:sz w:val="24"/>
          <w:szCs w:val="24"/>
        </w:rPr>
        <w:t xml:space="preserve"> meeting topics:</w:t>
      </w:r>
      <w:r w:rsidR="00D06CAA" w:rsidRPr="00C406E7">
        <w:rPr>
          <w:rFonts w:asciiTheme="majorHAnsi" w:hAnsiTheme="majorHAnsi"/>
          <w:b/>
          <w:sz w:val="24"/>
          <w:szCs w:val="24"/>
        </w:rPr>
        <w:br/>
      </w:r>
      <w:r w:rsidR="00D06CAA" w:rsidRPr="00C406E7">
        <w:rPr>
          <w:rFonts w:asciiTheme="majorHAnsi" w:hAnsiTheme="majorHAnsi"/>
          <w:b/>
          <w:sz w:val="24"/>
          <w:szCs w:val="24"/>
        </w:rPr>
        <w:tab/>
        <w:t>Recommendations for cuts to Contracts for Cultural Services</w:t>
      </w:r>
      <w:r w:rsidR="00D06CAA" w:rsidRPr="00C406E7">
        <w:rPr>
          <w:rFonts w:asciiTheme="majorHAnsi" w:hAnsiTheme="majorHAnsi"/>
          <w:b/>
          <w:sz w:val="24"/>
          <w:szCs w:val="24"/>
        </w:rPr>
        <w:br/>
      </w:r>
      <w:r w:rsidR="00D06CAA" w:rsidRPr="00C406E7">
        <w:rPr>
          <w:rFonts w:asciiTheme="majorHAnsi" w:hAnsiTheme="majorHAnsi"/>
          <w:b/>
          <w:sz w:val="24"/>
          <w:szCs w:val="24"/>
        </w:rPr>
        <w:tab/>
        <w:t xml:space="preserve">Recommendations re: 5% Admissions Tax on non-profit arts and culture </w:t>
      </w:r>
      <w:r w:rsidR="00D06CAA" w:rsidRPr="00C406E7">
        <w:rPr>
          <w:rFonts w:asciiTheme="majorHAnsi" w:hAnsiTheme="majorHAnsi"/>
          <w:b/>
          <w:sz w:val="24"/>
          <w:szCs w:val="24"/>
        </w:rPr>
        <w:tab/>
        <w:t>organizations.</w:t>
      </w:r>
    </w:p>
    <w:p w:rsidR="00D06CAA" w:rsidRDefault="00D06CAA" w:rsidP="007363FF">
      <w:pPr>
        <w:rPr>
          <w:rFonts w:asciiTheme="majorHAnsi" w:hAnsiTheme="majorHAnsi"/>
          <w:sz w:val="24"/>
          <w:szCs w:val="24"/>
        </w:rPr>
      </w:pPr>
    </w:p>
    <w:p w:rsidR="00B43737" w:rsidRDefault="00B43737" w:rsidP="007363F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Tacoma Arts Commission is being asked to weigh in on two issues: </w:t>
      </w:r>
      <w:r>
        <w:rPr>
          <w:rFonts w:asciiTheme="majorHAnsi" w:hAnsiTheme="majorHAnsi"/>
          <w:sz w:val="24"/>
          <w:szCs w:val="24"/>
        </w:rPr>
        <w:br/>
      </w:r>
    </w:p>
    <w:p w:rsidR="00B43737" w:rsidRDefault="00B43737" w:rsidP="00B43737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Recommendations for reductions to Contracts for Cultural Services (2012).</w:t>
      </w:r>
    </w:p>
    <w:p w:rsidR="00B43737" w:rsidRPr="00B43737" w:rsidRDefault="00B43737" w:rsidP="00B43737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5% admissions tax on non-profit arts and culture organizations.</w:t>
      </w:r>
    </w:p>
    <w:p w:rsidR="00B43737" w:rsidRDefault="00B43737" w:rsidP="007363FF">
      <w:pPr>
        <w:rPr>
          <w:rFonts w:asciiTheme="majorHAnsi" w:hAnsiTheme="majorHAnsi"/>
          <w:sz w:val="24"/>
          <w:szCs w:val="24"/>
        </w:rPr>
      </w:pPr>
    </w:p>
    <w:p w:rsidR="00B43737" w:rsidRDefault="00B43737" w:rsidP="007363F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goal of this memo is to give you background</w:t>
      </w:r>
      <w:r w:rsidR="00D247A6">
        <w:rPr>
          <w:rFonts w:asciiTheme="majorHAnsi" w:hAnsiTheme="majorHAnsi"/>
          <w:sz w:val="24"/>
          <w:szCs w:val="24"/>
        </w:rPr>
        <w:t xml:space="preserve"> on the issues</w:t>
      </w:r>
      <w:r>
        <w:rPr>
          <w:rFonts w:asciiTheme="majorHAnsi" w:hAnsiTheme="majorHAnsi"/>
          <w:sz w:val="24"/>
          <w:szCs w:val="24"/>
        </w:rPr>
        <w:t xml:space="preserve"> and </w:t>
      </w:r>
      <w:r w:rsidR="00D247A6">
        <w:rPr>
          <w:rFonts w:asciiTheme="majorHAnsi" w:hAnsiTheme="majorHAnsi"/>
          <w:sz w:val="24"/>
          <w:szCs w:val="24"/>
        </w:rPr>
        <w:t>share</w:t>
      </w:r>
      <w:r>
        <w:rPr>
          <w:rFonts w:asciiTheme="majorHAnsi" w:hAnsiTheme="majorHAnsi"/>
          <w:sz w:val="24"/>
          <w:szCs w:val="24"/>
        </w:rPr>
        <w:t xml:space="preserve"> doc</w:t>
      </w:r>
      <w:r w:rsidR="00D247A6">
        <w:rPr>
          <w:rFonts w:asciiTheme="majorHAnsi" w:hAnsiTheme="majorHAnsi"/>
          <w:sz w:val="24"/>
          <w:szCs w:val="24"/>
        </w:rPr>
        <w:t>uments that may help inform you so we can have a discussion about them on Monday.</w:t>
      </w:r>
    </w:p>
    <w:p w:rsidR="00B43737" w:rsidRDefault="00B43737" w:rsidP="007363FF">
      <w:pPr>
        <w:rPr>
          <w:rFonts w:asciiTheme="majorHAnsi" w:hAnsiTheme="majorHAnsi"/>
          <w:sz w:val="24"/>
          <w:szCs w:val="24"/>
        </w:rPr>
      </w:pPr>
    </w:p>
    <w:p w:rsidR="00B43737" w:rsidRPr="00C406E7" w:rsidRDefault="00B43737" w:rsidP="007363FF">
      <w:pPr>
        <w:rPr>
          <w:rFonts w:asciiTheme="majorHAnsi" w:hAnsiTheme="majorHAnsi"/>
          <w:b/>
          <w:sz w:val="28"/>
          <w:szCs w:val="28"/>
        </w:rPr>
      </w:pPr>
      <w:r w:rsidRPr="00C406E7">
        <w:rPr>
          <w:rFonts w:asciiTheme="majorHAnsi" w:hAnsiTheme="majorHAnsi"/>
          <w:b/>
          <w:sz w:val="28"/>
          <w:szCs w:val="28"/>
        </w:rPr>
        <w:t>External Contracts</w:t>
      </w:r>
      <w:r w:rsidR="00D65BEA" w:rsidRPr="00C406E7">
        <w:rPr>
          <w:rFonts w:asciiTheme="majorHAnsi" w:hAnsiTheme="majorHAnsi"/>
          <w:b/>
          <w:sz w:val="28"/>
          <w:szCs w:val="28"/>
        </w:rPr>
        <w:t>/Contracts for Cultural Services</w:t>
      </w:r>
    </w:p>
    <w:p w:rsidR="00B43737" w:rsidRDefault="00B43737" w:rsidP="007363FF">
      <w:pPr>
        <w:rPr>
          <w:rFonts w:asciiTheme="majorHAnsi" w:hAnsiTheme="majorHAnsi"/>
          <w:sz w:val="24"/>
          <w:szCs w:val="24"/>
        </w:rPr>
      </w:pPr>
    </w:p>
    <w:p w:rsidR="00D06CAA" w:rsidRDefault="00B43737" w:rsidP="007363FF">
      <w:pPr>
        <w:rPr>
          <w:rFonts w:asciiTheme="majorHAnsi" w:hAnsiTheme="majorHAnsi"/>
          <w:sz w:val="24"/>
          <w:szCs w:val="24"/>
        </w:rPr>
      </w:pPr>
      <w:r w:rsidRPr="00DC77D7">
        <w:rPr>
          <w:rFonts w:asciiTheme="majorHAnsi" w:hAnsiTheme="majorHAnsi"/>
          <w:b/>
          <w:sz w:val="24"/>
          <w:szCs w:val="24"/>
        </w:rPr>
        <w:t>January 24</w:t>
      </w:r>
      <w:r w:rsidRPr="00DC77D7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– presentation to council re: external contracts</w:t>
      </w:r>
      <w:r w:rsidR="00195233">
        <w:rPr>
          <w:rFonts w:asciiTheme="majorHAnsi" w:hAnsiTheme="majorHAnsi"/>
          <w:sz w:val="24"/>
          <w:szCs w:val="24"/>
        </w:rPr>
        <w:t>.  A presentation was given that include</w:t>
      </w:r>
      <w:r w:rsidR="00D247A6">
        <w:rPr>
          <w:rFonts w:asciiTheme="majorHAnsi" w:hAnsiTheme="majorHAnsi"/>
          <w:sz w:val="24"/>
          <w:szCs w:val="24"/>
        </w:rPr>
        <w:t>d</w:t>
      </w:r>
      <w:r w:rsidR="00195233">
        <w:rPr>
          <w:rFonts w:asciiTheme="majorHAnsi" w:hAnsiTheme="majorHAnsi"/>
          <w:sz w:val="24"/>
          <w:szCs w:val="24"/>
        </w:rPr>
        <w:t xml:space="preserve"> all of the Human Rights and Human Services (HRHS) contracts, non-competitive contracts, and External Contracts Competitive which are the Contracts for Cultural Services</w:t>
      </w:r>
      <w:r w:rsidR="00D247A6">
        <w:rPr>
          <w:rFonts w:asciiTheme="majorHAnsi" w:hAnsiTheme="majorHAnsi"/>
          <w:sz w:val="24"/>
          <w:szCs w:val="24"/>
        </w:rPr>
        <w:t xml:space="preserve"> (Attachment ‘A’ includes only the non-HRHS contracts)</w:t>
      </w:r>
      <w:r w:rsidR="00195233">
        <w:rPr>
          <w:rFonts w:asciiTheme="majorHAnsi" w:hAnsiTheme="majorHAnsi"/>
          <w:sz w:val="24"/>
          <w:szCs w:val="24"/>
        </w:rPr>
        <w:t xml:space="preserve">.  </w:t>
      </w:r>
      <w:r w:rsidR="00D247A6">
        <w:rPr>
          <w:rFonts w:asciiTheme="majorHAnsi" w:hAnsiTheme="majorHAnsi"/>
          <w:sz w:val="24"/>
          <w:szCs w:val="24"/>
        </w:rPr>
        <w:t>You will see that i</w:t>
      </w:r>
      <w:r w:rsidR="00940A01">
        <w:rPr>
          <w:rFonts w:asciiTheme="majorHAnsi" w:hAnsiTheme="majorHAnsi"/>
          <w:sz w:val="24"/>
          <w:szCs w:val="24"/>
        </w:rPr>
        <w:t xml:space="preserve">nstead of listing every specific </w:t>
      </w:r>
      <w:r w:rsidR="00D247A6">
        <w:rPr>
          <w:rFonts w:asciiTheme="majorHAnsi" w:hAnsiTheme="majorHAnsi"/>
          <w:sz w:val="24"/>
          <w:szCs w:val="24"/>
        </w:rPr>
        <w:t xml:space="preserve">arts </w:t>
      </w:r>
      <w:r w:rsidR="00940A01">
        <w:rPr>
          <w:rFonts w:asciiTheme="majorHAnsi" w:hAnsiTheme="majorHAnsi"/>
          <w:sz w:val="24"/>
          <w:szCs w:val="24"/>
        </w:rPr>
        <w:t xml:space="preserve">contract, they batched each program together i.e. Anchor Fund, Arts Projects, and TAIP.  For your information, these three </w:t>
      </w:r>
      <w:r w:rsidR="00F255AA">
        <w:rPr>
          <w:rFonts w:asciiTheme="majorHAnsi" w:hAnsiTheme="majorHAnsi"/>
          <w:sz w:val="24"/>
          <w:szCs w:val="24"/>
        </w:rPr>
        <w:t>programs</w:t>
      </w:r>
      <w:r w:rsidR="00940A01">
        <w:rPr>
          <w:rFonts w:asciiTheme="majorHAnsi" w:hAnsiTheme="majorHAnsi"/>
          <w:sz w:val="24"/>
          <w:szCs w:val="24"/>
        </w:rPr>
        <w:t xml:space="preserve"> represent 51 contracts.</w:t>
      </w:r>
    </w:p>
    <w:p w:rsidR="00F255AA" w:rsidRDefault="00F255AA" w:rsidP="007363FF">
      <w:pPr>
        <w:rPr>
          <w:rFonts w:asciiTheme="majorHAnsi" w:hAnsiTheme="majorHAnsi"/>
          <w:sz w:val="24"/>
          <w:szCs w:val="24"/>
        </w:rPr>
      </w:pPr>
    </w:p>
    <w:p w:rsidR="0042209C" w:rsidRDefault="00F255AA" w:rsidP="007363FF">
      <w:pPr>
        <w:rPr>
          <w:rFonts w:asciiTheme="majorHAnsi" w:hAnsiTheme="majorHAnsi"/>
          <w:sz w:val="24"/>
          <w:szCs w:val="24"/>
        </w:rPr>
      </w:pPr>
      <w:r w:rsidRPr="00DC77D7">
        <w:rPr>
          <w:rFonts w:asciiTheme="majorHAnsi" w:hAnsiTheme="majorHAnsi"/>
          <w:b/>
          <w:sz w:val="24"/>
          <w:szCs w:val="24"/>
        </w:rPr>
        <w:t>On January 31</w:t>
      </w:r>
      <w:r w:rsidR="00D247A6">
        <w:rPr>
          <w:rFonts w:asciiTheme="majorHAnsi" w:hAnsiTheme="majorHAnsi"/>
          <w:sz w:val="24"/>
          <w:szCs w:val="24"/>
        </w:rPr>
        <w:t xml:space="preserve"> -</w:t>
      </w:r>
      <w:r>
        <w:rPr>
          <w:rFonts w:asciiTheme="majorHAnsi" w:hAnsiTheme="majorHAnsi"/>
          <w:sz w:val="24"/>
          <w:szCs w:val="24"/>
        </w:rPr>
        <w:t xml:space="preserve"> Council </w:t>
      </w:r>
      <w:r w:rsidR="0042209C">
        <w:rPr>
          <w:rFonts w:asciiTheme="majorHAnsi" w:hAnsiTheme="majorHAnsi"/>
          <w:sz w:val="24"/>
          <w:szCs w:val="24"/>
        </w:rPr>
        <w:t xml:space="preserve">recommends </w:t>
      </w:r>
      <w:r w:rsidR="00195233">
        <w:rPr>
          <w:rFonts w:asciiTheme="majorHAnsi" w:hAnsiTheme="majorHAnsi"/>
          <w:sz w:val="24"/>
          <w:szCs w:val="24"/>
        </w:rPr>
        <w:t>targets for reductions</w:t>
      </w:r>
      <w:r w:rsidR="00D247A6">
        <w:rPr>
          <w:rFonts w:asciiTheme="majorHAnsi" w:hAnsiTheme="majorHAnsi"/>
          <w:sz w:val="24"/>
          <w:szCs w:val="24"/>
        </w:rPr>
        <w:t xml:space="preserve"> with</w:t>
      </w:r>
      <w:r w:rsidR="00195233">
        <w:rPr>
          <w:rFonts w:asciiTheme="majorHAnsi" w:hAnsiTheme="majorHAnsi"/>
          <w:sz w:val="24"/>
          <w:szCs w:val="24"/>
        </w:rPr>
        <w:t xml:space="preserve"> </w:t>
      </w:r>
      <w:r w:rsidR="0042209C">
        <w:rPr>
          <w:rFonts w:asciiTheme="majorHAnsi" w:hAnsiTheme="majorHAnsi"/>
          <w:sz w:val="24"/>
          <w:szCs w:val="24"/>
        </w:rPr>
        <w:t>a goal of reaching $1 million. (</w:t>
      </w:r>
      <w:proofErr w:type="gramStart"/>
      <w:r w:rsidR="0042209C">
        <w:rPr>
          <w:rFonts w:asciiTheme="majorHAnsi" w:hAnsiTheme="majorHAnsi"/>
          <w:sz w:val="24"/>
          <w:szCs w:val="24"/>
        </w:rPr>
        <w:t>see</w:t>
      </w:r>
      <w:proofErr w:type="gramEnd"/>
      <w:r w:rsidR="0042209C">
        <w:rPr>
          <w:rFonts w:asciiTheme="majorHAnsi" w:hAnsiTheme="majorHAnsi"/>
          <w:sz w:val="24"/>
          <w:szCs w:val="24"/>
        </w:rPr>
        <w:t xml:space="preserve"> attachments </w:t>
      </w:r>
      <w:r w:rsidR="00D65BEA">
        <w:rPr>
          <w:rFonts w:asciiTheme="majorHAnsi" w:hAnsiTheme="majorHAnsi"/>
          <w:sz w:val="24"/>
          <w:szCs w:val="24"/>
        </w:rPr>
        <w:t>‘</w:t>
      </w:r>
      <w:r w:rsidR="0042209C">
        <w:rPr>
          <w:rFonts w:asciiTheme="majorHAnsi" w:hAnsiTheme="majorHAnsi"/>
          <w:sz w:val="24"/>
          <w:szCs w:val="24"/>
        </w:rPr>
        <w:t>B</w:t>
      </w:r>
      <w:r w:rsidR="00D65BEA">
        <w:rPr>
          <w:rFonts w:asciiTheme="majorHAnsi" w:hAnsiTheme="majorHAnsi"/>
          <w:sz w:val="24"/>
          <w:szCs w:val="24"/>
        </w:rPr>
        <w:t>’</w:t>
      </w:r>
      <w:r w:rsidR="0042209C">
        <w:rPr>
          <w:rFonts w:asciiTheme="majorHAnsi" w:hAnsiTheme="majorHAnsi"/>
          <w:sz w:val="24"/>
          <w:szCs w:val="24"/>
        </w:rPr>
        <w:t xml:space="preserve"> &amp; </w:t>
      </w:r>
      <w:r w:rsidR="00D65BEA">
        <w:rPr>
          <w:rFonts w:asciiTheme="majorHAnsi" w:hAnsiTheme="majorHAnsi"/>
          <w:sz w:val="24"/>
          <w:szCs w:val="24"/>
        </w:rPr>
        <w:t>‘</w:t>
      </w:r>
      <w:r w:rsidR="0042209C">
        <w:rPr>
          <w:rFonts w:asciiTheme="majorHAnsi" w:hAnsiTheme="majorHAnsi"/>
          <w:sz w:val="24"/>
          <w:szCs w:val="24"/>
        </w:rPr>
        <w:t>C</w:t>
      </w:r>
      <w:r w:rsidR="00D65BEA">
        <w:rPr>
          <w:rFonts w:asciiTheme="majorHAnsi" w:hAnsiTheme="majorHAnsi"/>
          <w:sz w:val="24"/>
          <w:szCs w:val="24"/>
        </w:rPr>
        <w:t>’</w:t>
      </w:r>
      <w:r w:rsidR="0042209C">
        <w:rPr>
          <w:rFonts w:asciiTheme="majorHAnsi" w:hAnsiTheme="majorHAnsi"/>
          <w:sz w:val="24"/>
          <w:szCs w:val="24"/>
        </w:rPr>
        <w:t>).</w:t>
      </w:r>
      <w:r w:rsidR="00195233">
        <w:rPr>
          <w:rFonts w:asciiTheme="majorHAnsi" w:hAnsiTheme="majorHAnsi"/>
          <w:sz w:val="24"/>
          <w:szCs w:val="24"/>
        </w:rPr>
        <w:t xml:space="preserve">  HRHS Commission is tasked with making recommendations for their contracts, non-competitive grants are reviewed by City Manager’s Office (CMO) and Arts Commission is charged with making recommendations for Contracts for Cultural Services.  Recommended target is 10%.</w:t>
      </w:r>
    </w:p>
    <w:p w:rsidR="00195233" w:rsidRDefault="00195233" w:rsidP="007363FF">
      <w:pPr>
        <w:rPr>
          <w:rFonts w:asciiTheme="majorHAnsi" w:hAnsiTheme="majorHAnsi"/>
          <w:sz w:val="24"/>
          <w:szCs w:val="24"/>
        </w:rPr>
      </w:pPr>
    </w:p>
    <w:p w:rsidR="00195233" w:rsidRDefault="00195233" w:rsidP="007363FF">
      <w:pPr>
        <w:rPr>
          <w:rFonts w:asciiTheme="majorHAnsi" w:hAnsiTheme="majorHAnsi"/>
          <w:sz w:val="24"/>
          <w:szCs w:val="24"/>
        </w:rPr>
      </w:pPr>
      <w:r w:rsidRPr="00DC77D7">
        <w:rPr>
          <w:rFonts w:asciiTheme="majorHAnsi" w:hAnsiTheme="majorHAnsi"/>
          <w:b/>
          <w:sz w:val="24"/>
          <w:szCs w:val="24"/>
        </w:rPr>
        <w:t>February 7</w:t>
      </w:r>
      <w:r w:rsidR="00D247A6">
        <w:rPr>
          <w:rFonts w:asciiTheme="majorHAnsi" w:hAnsiTheme="majorHAnsi"/>
          <w:sz w:val="24"/>
          <w:szCs w:val="24"/>
        </w:rPr>
        <w:t xml:space="preserve"> - </w:t>
      </w:r>
      <w:r>
        <w:rPr>
          <w:rFonts w:asciiTheme="majorHAnsi" w:hAnsiTheme="majorHAnsi"/>
          <w:sz w:val="24"/>
          <w:szCs w:val="24"/>
        </w:rPr>
        <w:t>HRHS makes recommendations for cuts to human service</w:t>
      </w:r>
      <w:r w:rsidR="00DC77D7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</w:t>
      </w:r>
      <w:r w:rsidR="00DC77D7">
        <w:rPr>
          <w:rFonts w:asciiTheme="majorHAnsi" w:hAnsiTheme="majorHAnsi"/>
          <w:sz w:val="24"/>
          <w:szCs w:val="24"/>
        </w:rPr>
        <w:t>contracts;</w:t>
      </w:r>
      <w:r>
        <w:rPr>
          <w:rFonts w:asciiTheme="majorHAnsi" w:hAnsiTheme="majorHAnsi"/>
          <w:sz w:val="24"/>
          <w:szCs w:val="24"/>
        </w:rPr>
        <w:t xml:space="preserve"> </w:t>
      </w:r>
      <w:r w:rsidR="00DC77D7">
        <w:rPr>
          <w:rFonts w:asciiTheme="majorHAnsi" w:hAnsiTheme="majorHAnsi"/>
          <w:sz w:val="24"/>
          <w:szCs w:val="24"/>
        </w:rPr>
        <w:t xml:space="preserve">Interim City Manager </w:t>
      </w:r>
      <w:r>
        <w:rPr>
          <w:rFonts w:asciiTheme="majorHAnsi" w:hAnsiTheme="majorHAnsi"/>
          <w:sz w:val="24"/>
          <w:szCs w:val="24"/>
        </w:rPr>
        <w:t>makes recommendations for cuts to non-competitive contracts.  Arts Commission meets after the 7</w:t>
      </w:r>
      <w:r w:rsidRPr="00195233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so your recommendations will be considered on Feb 14.</w:t>
      </w:r>
    </w:p>
    <w:p w:rsidR="00D247A6" w:rsidRDefault="00D247A6" w:rsidP="007363FF">
      <w:pPr>
        <w:rPr>
          <w:rFonts w:asciiTheme="majorHAnsi" w:hAnsiTheme="majorHAnsi"/>
          <w:b/>
          <w:sz w:val="24"/>
          <w:szCs w:val="24"/>
        </w:rPr>
      </w:pPr>
    </w:p>
    <w:p w:rsidR="00DC77D7" w:rsidRDefault="00DC77D7" w:rsidP="007363F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Point of interest</w:t>
      </w:r>
      <w:r w:rsidR="006A4FD7">
        <w:rPr>
          <w:rFonts w:asciiTheme="majorHAnsi" w:hAnsiTheme="majorHAnsi"/>
          <w:b/>
          <w:sz w:val="24"/>
          <w:szCs w:val="24"/>
        </w:rPr>
        <w:t>/discrepancy</w:t>
      </w:r>
    </w:p>
    <w:p w:rsidR="006A4FD7" w:rsidRDefault="006A4FD7" w:rsidP="007363FF">
      <w:pPr>
        <w:rPr>
          <w:rFonts w:asciiTheme="majorHAnsi" w:hAnsiTheme="majorHAnsi"/>
          <w:b/>
          <w:sz w:val="24"/>
          <w:szCs w:val="24"/>
        </w:rPr>
      </w:pPr>
    </w:p>
    <w:p w:rsidR="00D65DAE" w:rsidRDefault="006A4FD7" w:rsidP="006A4FD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figures posted in the presentation to City Council don’t accurately reflect </w:t>
      </w:r>
      <w:r w:rsidR="00D247A6">
        <w:rPr>
          <w:rFonts w:asciiTheme="majorHAnsi" w:hAnsiTheme="majorHAnsi"/>
          <w:sz w:val="24"/>
          <w:szCs w:val="24"/>
        </w:rPr>
        <w:t>our</w:t>
      </w:r>
      <w:r>
        <w:rPr>
          <w:rFonts w:asciiTheme="majorHAnsi" w:hAnsiTheme="majorHAnsi"/>
          <w:sz w:val="24"/>
          <w:szCs w:val="24"/>
        </w:rPr>
        <w:t xml:space="preserve"> actual contract payment schedules</w:t>
      </w:r>
      <w:r w:rsidR="004D789D">
        <w:rPr>
          <w:rFonts w:asciiTheme="majorHAnsi" w:hAnsiTheme="majorHAnsi"/>
          <w:sz w:val="24"/>
          <w:szCs w:val="24"/>
        </w:rPr>
        <w:t xml:space="preserve"> (See Chart 1 below)</w:t>
      </w:r>
      <w:r>
        <w:rPr>
          <w:rFonts w:asciiTheme="majorHAnsi" w:hAnsiTheme="majorHAnsi"/>
          <w:sz w:val="24"/>
          <w:szCs w:val="24"/>
        </w:rPr>
        <w:t xml:space="preserve">.  Because we contract with both Anchor Fund and TAIP in </w:t>
      </w:r>
      <w:r>
        <w:rPr>
          <w:rFonts w:asciiTheme="majorHAnsi" w:hAnsiTheme="majorHAnsi"/>
          <w:sz w:val="24"/>
          <w:szCs w:val="24"/>
        </w:rPr>
        <w:lastRenderedPageBreak/>
        <w:t xml:space="preserve">2011 for the biennium, the services they provide occur over the course of the biennium and pay schedules vary.  Anchor Fund organizations are paid in 3 installments: one in the beginning, on in the middle and final payment at end </w:t>
      </w:r>
      <w:r w:rsidR="004D789D">
        <w:rPr>
          <w:rFonts w:asciiTheme="majorHAnsi" w:hAnsiTheme="majorHAnsi"/>
          <w:sz w:val="24"/>
          <w:szCs w:val="24"/>
        </w:rPr>
        <w:t>of second year.  It isn’t a 50</w:t>
      </w:r>
      <w:r w:rsidR="00D247A6">
        <w:rPr>
          <w:rFonts w:asciiTheme="majorHAnsi" w:hAnsiTheme="majorHAnsi"/>
          <w:sz w:val="24"/>
          <w:szCs w:val="24"/>
        </w:rPr>
        <w:t>/50 per annum</w:t>
      </w:r>
      <w:r w:rsidR="004D789D">
        <w:rPr>
          <w:rFonts w:asciiTheme="majorHAnsi" w:hAnsiTheme="majorHAnsi"/>
          <w:sz w:val="24"/>
          <w:szCs w:val="24"/>
        </w:rPr>
        <w:t xml:space="preserve"> split.  T</w:t>
      </w:r>
      <w:r>
        <w:rPr>
          <w:rFonts w:asciiTheme="majorHAnsi" w:hAnsiTheme="majorHAnsi"/>
          <w:sz w:val="24"/>
          <w:szCs w:val="24"/>
        </w:rPr>
        <w:t xml:space="preserve">he amount </w:t>
      </w:r>
      <w:r w:rsidR="004D789D">
        <w:rPr>
          <w:rFonts w:asciiTheme="majorHAnsi" w:hAnsiTheme="majorHAnsi"/>
          <w:sz w:val="24"/>
          <w:szCs w:val="24"/>
        </w:rPr>
        <w:t>that has not already been expended is</w:t>
      </w:r>
      <w:r>
        <w:rPr>
          <w:rFonts w:asciiTheme="majorHAnsi" w:hAnsiTheme="majorHAnsi"/>
          <w:sz w:val="24"/>
          <w:szCs w:val="24"/>
        </w:rPr>
        <w:t xml:space="preserve"> $66, 250.  TAIP projects come in as they are finished and aren’t on a set payment schedule so for the purposes of this exercise and simplicity sake we will keep the $22,000 figure.  </w:t>
      </w:r>
    </w:p>
    <w:p w:rsidR="00D65DAE" w:rsidRDefault="00D65DAE" w:rsidP="006A4FD7">
      <w:pPr>
        <w:rPr>
          <w:rFonts w:asciiTheme="majorHAnsi" w:hAnsiTheme="majorHAnsi"/>
          <w:sz w:val="24"/>
          <w:szCs w:val="24"/>
        </w:rPr>
      </w:pPr>
    </w:p>
    <w:p w:rsidR="006A4FD7" w:rsidRPr="00DC77D7" w:rsidRDefault="006A4FD7" w:rsidP="006A4FD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Arts Pr</w:t>
      </w:r>
      <w:r w:rsidR="004D789D">
        <w:rPr>
          <w:rFonts w:asciiTheme="majorHAnsi" w:hAnsiTheme="majorHAnsi"/>
          <w:sz w:val="24"/>
          <w:szCs w:val="24"/>
        </w:rPr>
        <w:t xml:space="preserve">ojects </w:t>
      </w:r>
      <w:r w:rsidR="00D65DAE">
        <w:rPr>
          <w:rFonts w:asciiTheme="majorHAnsi" w:hAnsiTheme="majorHAnsi"/>
          <w:sz w:val="24"/>
          <w:szCs w:val="24"/>
        </w:rPr>
        <w:t>is our only annual pro</w:t>
      </w:r>
      <w:r w:rsidR="00A9048B">
        <w:rPr>
          <w:rFonts w:asciiTheme="majorHAnsi" w:hAnsiTheme="majorHAnsi"/>
          <w:sz w:val="24"/>
          <w:szCs w:val="24"/>
        </w:rPr>
        <w:t>gram</w:t>
      </w:r>
      <w:r w:rsidR="00D65DAE">
        <w:rPr>
          <w:rFonts w:asciiTheme="majorHAnsi" w:hAnsiTheme="majorHAnsi"/>
          <w:sz w:val="24"/>
          <w:szCs w:val="24"/>
        </w:rPr>
        <w:t xml:space="preserve">, however the $40,000 figure </w:t>
      </w:r>
      <w:r w:rsidR="00A9048B">
        <w:rPr>
          <w:rFonts w:asciiTheme="majorHAnsi" w:hAnsiTheme="majorHAnsi"/>
          <w:sz w:val="24"/>
          <w:szCs w:val="24"/>
        </w:rPr>
        <w:t xml:space="preserve">in the top table </w:t>
      </w:r>
      <w:r w:rsidR="004D789D">
        <w:rPr>
          <w:rFonts w:asciiTheme="majorHAnsi" w:hAnsiTheme="majorHAnsi"/>
          <w:sz w:val="24"/>
          <w:szCs w:val="24"/>
        </w:rPr>
        <w:t>reflects the cuts we made internally before we notified the recipients.  We typically fund Arts Projects at $45,000 and we had one contract that didn’t fulfill all the deliverables for a cost savings of $2533 that we would have rolled into the 2012 Arts Projects.</w:t>
      </w:r>
      <w:r w:rsidR="00A9048B">
        <w:rPr>
          <w:rFonts w:asciiTheme="majorHAnsi" w:hAnsiTheme="majorHAnsi"/>
          <w:sz w:val="24"/>
          <w:szCs w:val="24"/>
        </w:rPr>
        <w:t xml:space="preserve"> The bottom table reflects that amount.</w:t>
      </w:r>
    </w:p>
    <w:p w:rsidR="006A4FD7" w:rsidRDefault="006A4FD7" w:rsidP="007363FF">
      <w:pPr>
        <w:rPr>
          <w:rFonts w:asciiTheme="majorHAnsi" w:hAnsiTheme="majorHAnsi"/>
          <w:b/>
          <w:sz w:val="24"/>
          <w:szCs w:val="24"/>
        </w:rPr>
      </w:pPr>
    </w:p>
    <w:tbl>
      <w:tblPr>
        <w:tblW w:w="4545" w:type="dxa"/>
        <w:jc w:val="center"/>
        <w:tblInd w:w="-27" w:type="dxa"/>
        <w:tblLook w:val="04A0"/>
      </w:tblPr>
      <w:tblGrid>
        <w:gridCol w:w="2800"/>
        <w:gridCol w:w="1745"/>
      </w:tblGrid>
      <w:tr w:rsidR="004D789D" w:rsidRPr="006A4FD7" w:rsidTr="004D789D">
        <w:trPr>
          <w:trHeight w:val="287"/>
          <w:jc w:val="center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89D" w:rsidRPr="004D789D" w:rsidRDefault="004D789D" w:rsidP="004D789D">
            <w:pPr>
              <w:rPr>
                <w:rFonts w:ascii="Arial Narrow" w:eastAsia="Times New Roman" w:hAnsi="Arial Narrow" w:cs="Times New Roman"/>
                <w:b/>
                <w:color w:val="4F81BD" w:themeColor="accent1"/>
                <w:sz w:val="20"/>
                <w:szCs w:val="20"/>
              </w:rPr>
            </w:pPr>
            <w:r w:rsidRPr="004D789D">
              <w:rPr>
                <w:rFonts w:ascii="Arial Narrow" w:eastAsia="Times New Roman" w:hAnsi="Arial Narrow" w:cs="Times New Roman"/>
                <w:b/>
                <w:color w:val="4F81BD" w:themeColor="accent1"/>
                <w:sz w:val="20"/>
                <w:szCs w:val="20"/>
              </w:rPr>
              <w:t>Chart 1</w:t>
            </w:r>
          </w:p>
        </w:tc>
      </w:tr>
      <w:tr w:rsidR="004D789D" w:rsidRPr="006A4FD7" w:rsidTr="004D789D">
        <w:trPr>
          <w:trHeight w:val="287"/>
          <w:jc w:val="center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89D" w:rsidRPr="006A4FD7" w:rsidRDefault="004D789D" w:rsidP="004D789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Figures presented to City Council</w:t>
            </w:r>
          </w:p>
        </w:tc>
      </w:tr>
      <w:tr w:rsidR="006A4FD7" w:rsidRPr="006A4FD7" w:rsidTr="004D789D">
        <w:trPr>
          <w:trHeight w:val="287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FD7" w:rsidRPr="006A4FD7" w:rsidRDefault="006A4FD7" w:rsidP="006A4FD7">
            <w:pPr>
              <w:ind w:firstLineChars="100" w:firstLine="2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4F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Anchor Fund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FD7" w:rsidRPr="006A4FD7" w:rsidRDefault="004D789D" w:rsidP="004D789D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 1</w:t>
            </w:r>
            <w:r w:rsidR="006A4FD7" w:rsidRPr="006A4F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32,500 </w:t>
            </w:r>
          </w:p>
        </w:tc>
      </w:tr>
      <w:tr w:rsidR="006A4FD7" w:rsidRPr="006A4FD7" w:rsidTr="004D789D">
        <w:trPr>
          <w:trHeight w:val="26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FD7" w:rsidRPr="006A4FD7" w:rsidRDefault="006A4FD7" w:rsidP="006A4FD7">
            <w:pPr>
              <w:ind w:firstLineChars="100" w:firstLine="2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4F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Art Projects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FD7" w:rsidRPr="006A4FD7" w:rsidRDefault="006A4FD7" w:rsidP="006A4FD7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4F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40,000 </w:t>
            </w:r>
          </w:p>
        </w:tc>
      </w:tr>
      <w:tr w:rsidR="006A4FD7" w:rsidRPr="006A4FD7" w:rsidTr="004D789D">
        <w:trPr>
          <w:trHeight w:val="35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FD7" w:rsidRPr="006A4FD7" w:rsidRDefault="006A4FD7" w:rsidP="006A4FD7">
            <w:pPr>
              <w:ind w:firstLineChars="100" w:firstLine="2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4F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Tacoma Artist Initiative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FD7" w:rsidRPr="006A4FD7" w:rsidRDefault="006A4FD7" w:rsidP="006A4FD7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4F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22,500 </w:t>
            </w:r>
          </w:p>
        </w:tc>
      </w:tr>
      <w:tr w:rsidR="006A4FD7" w:rsidRPr="006A4FD7" w:rsidTr="004D789D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FD7" w:rsidRPr="006A4FD7" w:rsidRDefault="006A4FD7" w:rsidP="006A4FD7">
            <w:pPr>
              <w:ind w:firstLineChars="100" w:firstLine="201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A4FD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FD7" w:rsidRPr="006A4FD7" w:rsidRDefault="006A4FD7" w:rsidP="006A4FD7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A4FD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195,000 </w:t>
            </w:r>
          </w:p>
        </w:tc>
      </w:tr>
      <w:tr w:rsidR="006A4FD7" w:rsidRPr="006A4FD7" w:rsidTr="004D789D">
        <w:trPr>
          <w:trHeight w:val="300"/>
          <w:jc w:val="center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7" w:rsidRPr="006A4FD7" w:rsidRDefault="004D789D" w:rsidP="006A4FD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Amount of actual contracts assumed before budget cuts</w:t>
            </w:r>
          </w:p>
        </w:tc>
      </w:tr>
      <w:tr w:rsidR="006A4FD7" w:rsidRPr="006A4FD7" w:rsidTr="004D789D">
        <w:trPr>
          <w:trHeight w:val="30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FD7" w:rsidRPr="006A4FD7" w:rsidRDefault="006A4FD7" w:rsidP="006A4FD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4F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Anchor Fund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FD7" w:rsidRPr="006A4FD7" w:rsidRDefault="006A4FD7" w:rsidP="004D789D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     </w:t>
            </w:r>
            <w:r w:rsidRPr="006A4F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66,250 </w:t>
            </w:r>
          </w:p>
        </w:tc>
      </w:tr>
      <w:tr w:rsidR="006A4FD7" w:rsidRPr="006A4FD7" w:rsidTr="004D789D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FD7" w:rsidRPr="006A4FD7" w:rsidRDefault="006A4FD7" w:rsidP="006A4FD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4F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Arts Projects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FD7" w:rsidRPr="006A4FD7" w:rsidRDefault="006A4FD7" w:rsidP="004D789D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4F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    </w:t>
            </w:r>
            <w:r w:rsidRPr="006A4F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47,533</w:t>
            </w:r>
          </w:p>
        </w:tc>
      </w:tr>
      <w:tr w:rsidR="006A4FD7" w:rsidRPr="006A4FD7" w:rsidTr="004D789D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FD7" w:rsidRPr="006A4FD7" w:rsidRDefault="006A4FD7" w:rsidP="006A4FD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A4F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TAIP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FD7" w:rsidRPr="006A4FD7" w:rsidRDefault="006A4FD7" w:rsidP="004D789D">
            <w:pPr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6A4F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22,500 </w:t>
            </w:r>
          </w:p>
        </w:tc>
      </w:tr>
      <w:tr w:rsidR="006A4FD7" w:rsidRPr="006A4FD7" w:rsidTr="004D789D">
        <w:trPr>
          <w:trHeight w:val="30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FD7" w:rsidRPr="006A4FD7" w:rsidRDefault="006A4FD7" w:rsidP="006A4FD7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A4FD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FD7" w:rsidRPr="006A4FD7" w:rsidRDefault="004D789D" w:rsidP="004D789D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   1</w:t>
            </w:r>
            <w:r w:rsidR="006A4FD7" w:rsidRPr="006A4FD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36,283</w:t>
            </w:r>
          </w:p>
        </w:tc>
      </w:tr>
    </w:tbl>
    <w:p w:rsidR="0042209C" w:rsidRDefault="0042209C" w:rsidP="007363FF">
      <w:pPr>
        <w:rPr>
          <w:rFonts w:asciiTheme="majorHAnsi" w:hAnsiTheme="majorHAnsi"/>
          <w:sz w:val="24"/>
          <w:szCs w:val="24"/>
        </w:rPr>
      </w:pPr>
    </w:p>
    <w:p w:rsidR="00D65DAE" w:rsidRDefault="00A9048B" w:rsidP="00D65DAE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="00D65DAE" w:rsidRPr="00D65DAE">
        <w:rPr>
          <w:rFonts w:asciiTheme="majorHAnsi" w:hAnsiTheme="majorHAnsi"/>
          <w:sz w:val="24"/>
          <w:szCs w:val="24"/>
        </w:rPr>
        <w:t xml:space="preserve">e have </w:t>
      </w:r>
      <w:r>
        <w:rPr>
          <w:rFonts w:asciiTheme="majorHAnsi" w:hAnsiTheme="majorHAnsi"/>
          <w:sz w:val="24"/>
          <w:szCs w:val="24"/>
        </w:rPr>
        <w:t xml:space="preserve">already </w:t>
      </w:r>
      <w:r w:rsidR="00D65DAE" w:rsidRPr="00D65DAE">
        <w:rPr>
          <w:rFonts w:asciiTheme="majorHAnsi" w:hAnsiTheme="majorHAnsi"/>
          <w:sz w:val="24"/>
          <w:szCs w:val="24"/>
        </w:rPr>
        <w:t xml:space="preserve">made an 18% </w:t>
      </w:r>
      <w:r w:rsidR="004D789D" w:rsidRPr="00D65DAE">
        <w:rPr>
          <w:rFonts w:asciiTheme="majorHAnsi" w:hAnsiTheme="majorHAnsi"/>
          <w:sz w:val="24"/>
          <w:szCs w:val="24"/>
        </w:rPr>
        <w:t>cut from Arts Projects</w:t>
      </w:r>
      <w:r w:rsidR="00D65DAE" w:rsidRPr="00D65DAE">
        <w:rPr>
          <w:rFonts w:asciiTheme="majorHAnsi" w:hAnsiTheme="majorHAnsi"/>
          <w:sz w:val="24"/>
          <w:szCs w:val="24"/>
        </w:rPr>
        <w:t>.  Arts Projects and TAIP contracts are all below $4,000 each</w:t>
      </w:r>
      <w:r>
        <w:rPr>
          <w:rFonts w:asciiTheme="majorHAnsi" w:hAnsiTheme="majorHAnsi"/>
          <w:sz w:val="24"/>
          <w:szCs w:val="24"/>
        </w:rPr>
        <w:t xml:space="preserve">.  It seems that </w:t>
      </w:r>
      <w:r w:rsidR="00D65DAE" w:rsidRPr="00D65DAE">
        <w:rPr>
          <w:rFonts w:asciiTheme="majorHAnsi" w:hAnsiTheme="majorHAnsi"/>
          <w:sz w:val="24"/>
          <w:szCs w:val="24"/>
        </w:rPr>
        <w:t xml:space="preserve">a cut to </w:t>
      </w:r>
      <w:r>
        <w:rPr>
          <w:rFonts w:asciiTheme="majorHAnsi" w:hAnsiTheme="majorHAnsi"/>
          <w:sz w:val="24"/>
          <w:szCs w:val="24"/>
        </w:rPr>
        <w:t>these</w:t>
      </w:r>
      <w:r w:rsidR="00D65DAE" w:rsidRPr="00D65DAE">
        <w:rPr>
          <w:rFonts w:asciiTheme="majorHAnsi" w:hAnsiTheme="majorHAnsi"/>
          <w:sz w:val="24"/>
          <w:szCs w:val="24"/>
        </w:rPr>
        <w:t xml:space="preserve"> contracts will </w:t>
      </w:r>
      <w:r>
        <w:rPr>
          <w:rFonts w:asciiTheme="majorHAnsi" w:hAnsiTheme="majorHAnsi"/>
          <w:sz w:val="24"/>
          <w:szCs w:val="24"/>
        </w:rPr>
        <w:t xml:space="preserve">have a much larger impact and potentially </w:t>
      </w:r>
      <w:r w:rsidR="00D65DAE" w:rsidRPr="00D65DAE">
        <w:rPr>
          <w:rFonts w:asciiTheme="majorHAnsi" w:hAnsiTheme="majorHAnsi"/>
          <w:sz w:val="24"/>
          <w:szCs w:val="24"/>
        </w:rPr>
        <w:t>annihilate a project</w:t>
      </w:r>
      <w:r>
        <w:rPr>
          <w:rFonts w:asciiTheme="majorHAnsi" w:hAnsiTheme="majorHAnsi"/>
          <w:sz w:val="24"/>
          <w:szCs w:val="24"/>
        </w:rPr>
        <w:t>.  In addition, it would</w:t>
      </w:r>
      <w:r w:rsidR="00D65DAE" w:rsidRPr="00D65DAE">
        <w:rPr>
          <w:rFonts w:asciiTheme="majorHAnsi" w:hAnsiTheme="majorHAnsi"/>
          <w:sz w:val="24"/>
          <w:szCs w:val="24"/>
        </w:rPr>
        <w:t xml:space="preserve"> not be cost effective to administer for so little savings.</w:t>
      </w:r>
      <w:r w:rsidR="00D65DAE">
        <w:rPr>
          <w:rFonts w:asciiTheme="majorHAnsi" w:hAnsiTheme="majorHAnsi"/>
          <w:sz w:val="24"/>
          <w:szCs w:val="24"/>
        </w:rPr>
        <w:t xml:space="preserve">  To fulfill the request by Council to cut 10%</w:t>
      </w:r>
      <w:r>
        <w:rPr>
          <w:rFonts w:asciiTheme="majorHAnsi" w:hAnsiTheme="majorHAnsi"/>
          <w:sz w:val="24"/>
          <w:szCs w:val="24"/>
        </w:rPr>
        <w:t xml:space="preserve"> from the total funded</w:t>
      </w:r>
      <w:r w:rsidR="00D65DAE">
        <w:rPr>
          <w:rFonts w:asciiTheme="majorHAnsi" w:hAnsiTheme="majorHAnsi"/>
          <w:sz w:val="24"/>
          <w:szCs w:val="24"/>
        </w:rPr>
        <w:t xml:space="preserve">, a cut of </w:t>
      </w:r>
      <w:r>
        <w:rPr>
          <w:rFonts w:asciiTheme="majorHAnsi" w:hAnsiTheme="majorHAnsi"/>
          <w:sz w:val="24"/>
          <w:szCs w:val="24"/>
        </w:rPr>
        <w:t>9.2</w:t>
      </w:r>
      <w:r w:rsidR="00D65DAE">
        <w:rPr>
          <w:rFonts w:asciiTheme="majorHAnsi" w:hAnsiTheme="majorHAnsi"/>
          <w:sz w:val="24"/>
          <w:szCs w:val="24"/>
        </w:rPr>
        <w:t>% from the remaining Anchor Fund dollars would accomplish that goal.  Chart 2 shows what that would look like:</w:t>
      </w:r>
    </w:p>
    <w:p w:rsidR="00D65DAE" w:rsidRDefault="00D65DAE" w:rsidP="00D65DAE">
      <w:pPr>
        <w:ind w:left="360"/>
        <w:rPr>
          <w:rFonts w:asciiTheme="majorHAnsi" w:hAnsiTheme="majorHAnsi"/>
          <w:sz w:val="24"/>
          <w:szCs w:val="24"/>
        </w:rPr>
      </w:pPr>
    </w:p>
    <w:tbl>
      <w:tblPr>
        <w:tblStyle w:val="LightShading-Accent5"/>
        <w:tblW w:w="8820" w:type="dxa"/>
        <w:tblLook w:val="04A0"/>
      </w:tblPr>
      <w:tblGrid>
        <w:gridCol w:w="2360"/>
        <w:gridCol w:w="1320"/>
        <w:gridCol w:w="1540"/>
        <w:gridCol w:w="1220"/>
        <w:gridCol w:w="1160"/>
        <w:gridCol w:w="1220"/>
      </w:tblGrid>
      <w:tr w:rsidR="00A9048B" w:rsidRPr="00A9048B" w:rsidTr="00A9048B">
        <w:trPr>
          <w:cnfStyle w:val="100000000000"/>
          <w:trHeight w:val="300"/>
        </w:trPr>
        <w:tc>
          <w:tcPr>
            <w:cnfStyle w:val="001000000000"/>
            <w:tcW w:w="2360" w:type="dxa"/>
            <w:noWrap/>
            <w:hideMark/>
          </w:tcPr>
          <w:p w:rsidR="00A9048B" w:rsidRPr="00A9048B" w:rsidRDefault="00A9048B" w:rsidP="00A9048B">
            <w:pPr>
              <w:rPr>
                <w:rFonts w:ascii="Arial Narrow" w:eastAsia="Times New Roman" w:hAnsi="Arial Narrow" w:cs="Times New Roman"/>
                <w:bCs w:val="0"/>
                <w:color w:val="4F81BD" w:themeColor="accent1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bCs w:val="0"/>
                <w:color w:val="4F81BD" w:themeColor="accent1"/>
                <w:sz w:val="20"/>
                <w:szCs w:val="20"/>
              </w:rPr>
              <w:t>Chart 2</w:t>
            </w:r>
          </w:p>
        </w:tc>
        <w:tc>
          <w:tcPr>
            <w:tcW w:w="1320" w:type="dxa"/>
            <w:noWrap/>
            <w:hideMark/>
          </w:tcPr>
          <w:p w:rsidR="00A9048B" w:rsidRPr="00A9048B" w:rsidRDefault="00A9048B" w:rsidP="00A9048B">
            <w:pPr>
              <w:cnfStyle w:val="1000000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A9048B" w:rsidRPr="00A9048B" w:rsidRDefault="00A9048B" w:rsidP="00A9048B">
            <w:pPr>
              <w:jc w:val="center"/>
              <w:cnfStyle w:val="10000000000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noWrap/>
            <w:hideMark/>
          </w:tcPr>
          <w:p w:rsidR="00A9048B" w:rsidRPr="00A9048B" w:rsidRDefault="00A9048B" w:rsidP="00A9048B">
            <w:pPr>
              <w:jc w:val="center"/>
              <w:cnfStyle w:val="10000000000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noWrap/>
            <w:hideMark/>
          </w:tcPr>
          <w:p w:rsidR="00A9048B" w:rsidRPr="00A9048B" w:rsidRDefault="00A9048B" w:rsidP="00A9048B">
            <w:pPr>
              <w:jc w:val="right"/>
              <w:cnfStyle w:val="10000000000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noWrap/>
            <w:hideMark/>
          </w:tcPr>
          <w:p w:rsidR="00A9048B" w:rsidRPr="00A9048B" w:rsidRDefault="00A9048B" w:rsidP="00A9048B">
            <w:pPr>
              <w:cnfStyle w:val="10000000000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A9048B" w:rsidRPr="00A9048B" w:rsidTr="00A9048B">
        <w:trPr>
          <w:cnfStyle w:val="000000100000"/>
          <w:trHeight w:val="300"/>
        </w:trPr>
        <w:tc>
          <w:tcPr>
            <w:cnfStyle w:val="001000000000"/>
            <w:tcW w:w="2360" w:type="dxa"/>
            <w:noWrap/>
            <w:hideMark/>
          </w:tcPr>
          <w:p w:rsidR="00A9048B" w:rsidRPr="00A9048B" w:rsidRDefault="00A9048B" w:rsidP="00A9048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Anchor Fund</w:t>
            </w:r>
          </w:p>
        </w:tc>
        <w:tc>
          <w:tcPr>
            <w:tcW w:w="1320" w:type="dxa"/>
            <w:noWrap/>
            <w:hideMark/>
          </w:tcPr>
          <w:p w:rsidR="00A9048B" w:rsidRPr="00A9048B" w:rsidRDefault="00A9048B" w:rsidP="00A9048B">
            <w:pPr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A9048B" w:rsidRPr="00A9048B" w:rsidRDefault="00A9048B" w:rsidP="00A9048B">
            <w:pPr>
              <w:jc w:val="center"/>
              <w:cnfStyle w:val="00000010000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20" w:type="dxa"/>
            <w:noWrap/>
            <w:hideMark/>
          </w:tcPr>
          <w:p w:rsidR="00A9048B" w:rsidRPr="00A9048B" w:rsidRDefault="00A9048B" w:rsidP="00A9048B">
            <w:pPr>
              <w:jc w:val="center"/>
              <w:cnfStyle w:val="00000010000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60" w:type="dxa"/>
            <w:noWrap/>
            <w:hideMark/>
          </w:tcPr>
          <w:p w:rsidR="00A9048B" w:rsidRPr="00A9048B" w:rsidRDefault="00A9048B" w:rsidP="00A9048B">
            <w:pPr>
              <w:jc w:val="right"/>
              <w:cnfStyle w:val="00000010000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9.20%</w:t>
            </w:r>
          </w:p>
        </w:tc>
        <w:tc>
          <w:tcPr>
            <w:tcW w:w="1220" w:type="dxa"/>
            <w:noWrap/>
            <w:hideMark/>
          </w:tcPr>
          <w:p w:rsidR="00A9048B" w:rsidRPr="00A9048B" w:rsidRDefault="00A9048B" w:rsidP="00A9048B">
            <w:pPr>
              <w:cnfStyle w:val="00000010000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Remainder</w:t>
            </w:r>
          </w:p>
        </w:tc>
      </w:tr>
      <w:tr w:rsidR="00A9048B" w:rsidRPr="00A9048B" w:rsidTr="00A9048B">
        <w:trPr>
          <w:trHeight w:val="300"/>
        </w:trPr>
        <w:tc>
          <w:tcPr>
            <w:cnfStyle w:val="001000000000"/>
            <w:tcW w:w="2360" w:type="dxa"/>
            <w:noWrap/>
            <w:hideMark/>
          </w:tcPr>
          <w:p w:rsidR="00A9048B" w:rsidRPr="00A9048B" w:rsidRDefault="00A9048B" w:rsidP="00A9048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Hilltop Artists in Residence</w:t>
            </w:r>
          </w:p>
        </w:tc>
        <w:tc>
          <w:tcPr>
            <w:tcW w:w="1320" w:type="dxa"/>
            <w:noWrap/>
            <w:hideMark/>
          </w:tcPr>
          <w:p w:rsidR="00A9048B" w:rsidRPr="00A9048B" w:rsidRDefault="00A9048B" w:rsidP="00A9048B">
            <w:pPr>
              <w:jc w:val="center"/>
              <w:cnfStyle w:val="0000000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$30,000 </w:t>
            </w:r>
          </w:p>
        </w:tc>
        <w:tc>
          <w:tcPr>
            <w:tcW w:w="1540" w:type="dxa"/>
            <w:noWrap/>
            <w:hideMark/>
          </w:tcPr>
          <w:p w:rsidR="00A9048B" w:rsidRPr="00A9048B" w:rsidRDefault="00A9048B" w:rsidP="00A9048B">
            <w:pPr>
              <w:jc w:val="center"/>
              <w:cnfStyle w:val="0000000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$22,500 </w:t>
            </w:r>
          </w:p>
        </w:tc>
        <w:tc>
          <w:tcPr>
            <w:tcW w:w="1220" w:type="dxa"/>
            <w:noWrap/>
            <w:hideMark/>
          </w:tcPr>
          <w:p w:rsidR="00A9048B" w:rsidRPr="00A9048B" w:rsidRDefault="00A9048B" w:rsidP="00A9048B">
            <w:pPr>
              <w:jc w:val="center"/>
              <w:cnfStyle w:val="0000000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$7,500 </w:t>
            </w:r>
          </w:p>
        </w:tc>
        <w:tc>
          <w:tcPr>
            <w:tcW w:w="1160" w:type="dxa"/>
            <w:noWrap/>
            <w:hideMark/>
          </w:tcPr>
          <w:p w:rsidR="00A9048B" w:rsidRPr="00A9048B" w:rsidRDefault="00A9048B" w:rsidP="00A9048B">
            <w:pPr>
              <w:jc w:val="right"/>
              <w:cnfStyle w:val="0000000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$690 </w:t>
            </w:r>
          </w:p>
        </w:tc>
        <w:tc>
          <w:tcPr>
            <w:tcW w:w="1220" w:type="dxa"/>
            <w:noWrap/>
            <w:hideMark/>
          </w:tcPr>
          <w:p w:rsidR="00A9048B" w:rsidRPr="00A9048B" w:rsidRDefault="00A9048B" w:rsidP="00A9048B">
            <w:pPr>
              <w:jc w:val="right"/>
              <w:cnfStyle w:val="0000000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$6,810 </w:t>
            </w:r>
          </w:p>
        </w:tc>
      </w:tr>
      <w:tr w:rsidR="00A9048B" w:rsidRPr="00A9048B" w:rsidTr="00A9048B">
        <w:trPr>
          <w:cnfStyle w:val="000000100000"/>
          <w:trHeight w:val="300"/>
        </w:trPr>
        <w:tc>
          <w:tcPr>
            <w:cnfStyle w:val="001000000000"/>
            <w:tcW w:w="2360" w:type="dxa"/>
            <w:noWrap/>
            <w:hideMark/>
          </w:tcPr>
          <w:p w:rsidR="00A9048B" w:rsidRPr="00A9048B" w:rsidRDefault="00A9048B" w:rsidP="00A9048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Museum of Glass</w:t>
            </w:r>
          </w:p>
        </w:tc>
        <w:tc>
          <w:tcPr>
            <w:tcW w:w="1320" w:type="dxa"/>
            <w:noWrap/>
            <w:hideMark/>
          </w:tcPr>
          <w:p w:rsidR="00A9048B" w:rsidRPr="00A9048B" w:rsidRDefault="00A9048B" w:rsidP="00A9048B">
            <w:pPr>
              <w:jc w:val="center"/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$25,000</w:t>
            </w:r>
          </w:p>
        </w:tc>
        <w:tc>
          <w:tcPr>
            <w:tcW w:w="1540" w:type="dxa"/>
            <w:noWrap/>
            <w:hideMark/>
          </w:tcPr>
          <w:p w:rsidR="00A9048B" w:rsidRPr="00A9048B" w:rsidRDefault="00A9048B" w:rsidP="00A9048B">
            <w:pPr>
              <w:jc w:val="center"/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$18,750</w:t>
            </w:r>
          </w:p>
        </w:tc>
        <w:tc>
          <w:tcPr>
            <w:tcW w:w="1220" w:type="dxa"/>
            <w:noWrap/>
            <w:hideMark/>
          </w:tcPr>
          <w:p w:rsidR="00A9048B" w:rsidRPr="00A9048B" w:rsidRDefault="00A9048B" w:rsidP="00A9048B">
            <w:pPr>
              <w:jc w:val="center"/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$6,250 </w:t>
            </w:r>
          </w:p>
        </w:tc>
        <w:tc>
          <w:tcPr>
            <w:tcW w:w="1160" w:type="dxa"/>
            <w:noWrap/>
            <w:hideMark/>
          </w:tcPr>
          <w:p w:rsidR="00A9048B" w:rsidRPr="00A9048B" w:rsidRDefault="00A9048B" w:rsidP="00A9048B">
            <w:pPr>
              <w:jc w:val="right"/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$575 </w:t>
            </w:r>
          </w:p>
        </w:tc>
        <w:tc>
          <w:tcPr>
            <w:tcW w:w="1220" w:type="dxa"/>
            <w:noWrap/>
            <w:hideMark/>
          </w:tcPr>
          <w:p w:rsidR="00A9048B" w:rsidRPr="00A9048B" w:rsidRDefault="00A9048B" w:rsidP="00A9048B">
            <w:pPr>
              <w:jc w:val="right"/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$5,675 </w:t>
            </w:r>
          </w:p>
        </w:tc>
      </w:tr>
      <w:tr w:rsidR="00A9048B" w:rsidRPr="00A9048B" w:rsidTr="00A9048B">
        <w:trPr>
          <w:trHeight w:val="300"/>
        </w:trPr>
        <w:tc>
          <w:tcPr>
            <w:cnfStyle w:val="001000000000"/>
            <w:tcW w:w="2360" w:type="dxa"/>
            <w:noWrap/>
            <w:hideMark/>
          </w:tcPr>
          <w:p w:rsidR="00A9048B" w:rsidRPr="00A9048B" w:rsidRDefault="00A9048B" w:rsidP="00A9048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Northwest </w:t>
            </w:r>
            <w:proofErr w:type="spellStart"/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Sinfonietta</w:t>
            </w:r>
            <w:proofErr w:type="spellEnd"/>
          </w:p>
        </w:tc>
        <w:tc>
          <w:tcPr>
            <w:tcW w:w="1320" w:type="dxa"/>
            <w:noWrap/>
            <w:hideMark/>
          </w:tcPr>
          <w:p w:rsidR="00A9048B" w:rsidRPr="00A9048B" w:rsidRDefault="00A9048B" w:rsidP="00A9048B">
            <w:pPr>
              <w:jc w:val="center"/>
              <w:cnfStyle w:val="0000000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$40,000</w:t>
            </w:r>
          </w:p>
        </w:tc>
        <w:tc>
          <w:tcPr>
            <w:tcW w:w="1540" w:type="dxa"/>
            <w:noWrap/>
            <w:hideMark/>
          </w:tcPr>
          <w:p w:rsidR="00A9048B" w:rsidRPr="00A9048B" w:rsidRDefault="00A9048B" w:rsidP="00A9048B">
            <w:pPr>
              <w:jc w:val="center"/>
              <w:cnfStyle w:val="0000000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$30,000</w:t>
            </w:r>
          </w:p>
        </w:tc>
        <w:tc>
          <w:tcPr>
            <w:tcW w:w="1220" w:type="dxa"/>
            <w:noWrap/>
            <w:hideMark/>
          </w:tcPr>
          <w:p w:rsidR="00A9048B" w:rsidRPr="00A9048B" w:rsidRDefault="00A9048B" w:rsidP="00A9048B">
            <w:pPr>
              <w:jc w:val="center"/>
              <w:cnfStyle w:val="0000000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$10,000 </w:t>
            </w:r>
          </w:p>
        </w:tc>
        <w:tc>
          <w:tcPr>
            <w:tcW w:w="1160" w:type="dxa"/>
            <w:noWrap/>
            <w:hideMark/>
          </w:tcPr>
          <w:p w:rsidR="00A9048B" w:rsidRPr="00A9048B" w:rsidRDefault="00A9048B" w:rsidP="00A9048B">
            <w:pPr>
              <w:jc w:val="right"/>
              <w:cnfStyle w:val="0000000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$920 </w:t>
            </w:r>
          </w:p>
        </w:tc>
        <w:tc>
          <w:tcPr>
            <w:tcW w:w="1220" w:type="dxa"/>
            <w:noWrap/>
            <w:hideMark/>
          </w:tcPr>
          <w:p w:rsidR="00A9048B" w:rsidRPr="00A9048B" w:rsidRDefault="00A9048B" w:rsidP="00A9048B">
            <w:pPr>
              <w:jc w:val="right"/>
              <w:cnfStyle w:val="0000000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$9,080 </w:t>
            </w:r>
          </w:p>
        </w:tc>
      </w:tr>
      <w:tr w:rsidR="00A9048B" w:rsidRPr="00A9048B" w:rsidTr="00A9048B">
        <w:trPr>
          <w:cnfStyle w:val="000000100000"/>
          <w:trHeight w:val="300"/>
        </w:trPr>
        <w:tc>
          <w:tcPr>
            <w:cnfStyle w:val="001000000000"/>
            <w:tcW w:w="2360" w:type="dxa"/>
            <w:noWrap/>
            <w:hideMark/>
          </w:tcPr>
          <w:p w:rsidR="00A9048B" w:rsidRPr="00A9048B" w:rsidRDefault="00A9048B" w:rsidP="00A9048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Tacoma Art Museum</w:t>
            </w:r>
          </w:p>
        </w:tc>
        <w:tc>
          <w:tcPr>
            <w:tcW w:w="1320" w:type="dxa"/>
            <w:noWrap/>
            <w:hideMark/>
          </w:tcPr>
          <w:p w:rsidR="00A9048B" w:rsidRPr="00A9048B" w:rsidRDefault="00A9048B" w:rsidP="00A9048B">
            <w:pPr>
              <w:jc w:val="center"/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$25,000</w:t>
            </w:r>
          </w:p>
        </w:tc>
        <w:tc>
          <w:tcPr>
            <w:tcW w:w="1540" w:type="dxa"/>
            <w:noWrap/>
            <w:hideMark/>
          </w:tcPr>
          <w:p w:rsidR="00A9048B" w:rsidRPr="00A9048B" w:rsidRDefault="00A9048B" w:rsidP="00A9048B">
            <w:pPr>
              <w:jc w:val="center"/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$18,750</w:t>
            </w:r>
          </w:p>
        </w:tc>
        <w:tc>
          <w:tcPr>
            <w:tcW w:w="1220" w:type="dxa"/>
            <w:noWrap/>
            <w:hideMark/>
          </w:tcPr>
          <w:p w:rsidR="00A9048B" w:rsidRPr="00A9048B" w:rsidRDefault="00A9048B" w:rsidP="00A9048B">
            <w:pPr>
              <w:jc w:val="center"/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$6,250 </w:t>
            </w:r>
          </w:p>
        </w:tc>
        <w:tc>
          <w:tcPr>
            <w:tcW w:w="1160" w:type="dxa"/>
            <w:noWrap/>
            <w:hideMark/>
          </w:tcPr>
          <w:p w:rsidR="00A9048B" w:rsidRPr="00A9048B" w:rsidRDefault="00A9048B" w:rsidP="00A9048B">
            <w:pPr>
              <w:jc w:val="right"/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$575 </w:t>
            </w:r>
          </w:p>
        </w:tc>
        <w:tc>
          <w:tcPr>
            <w:tcW w:w="1220" w:type="dxa"/>
            <w:noWrap/>
            <w:hideMark/>
          </w:tcPr>
          <w:p w:rsidR="00A9048B" w:rsidRPr="00A9048B" w:rsidRDefault="00A9048B" w:rsidP="00A9048B">
            <w:pPr>
              <w:jc w:val="right"/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$5,675 </w:t>
            </w:r>
          </w:p>
        </w:tc>
      </w:tr>
      <w:tr w:rsidR="00A9048B" w:rsidRPr="00A9048B" w:rsidTr="00A9048B">
        <w:trPr>
          <w:trHeight w:val="300"/>
        </w:trPr>
        <w:tc>
          <w:tcPr>
            <w:cnfStyle w:val="001000000000"/>
            <w:tcW w:w="2360" w:type="dxa"/>
            <w:noWrap/>
            <w:hideMark/>
          </w:tcPr>
          <w:p w:rsidR="00A9048B" w:rsidRPr="00A9048B" w:rsidRDefault="00A9048B" w:rsidP="00A9048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Tacoma Musical Playhouse</w:t>
            </w:r>
          </w:p>
        </w:tc>
        <w:tc>
          <w:tcPr>
            <w:tcW w:w="1320" w:type="dxa"/>
            <w:noWrap/>
            <w:hideMark/>
          </w:tcPr>
          <w:p w:rsidR="00A9048B" w:rsidRPr="00A9048B" w:rsidRDefault="00A9048B" w:rsidP="00A9048B">
            <w:pPr>
              <w:jc w:val="center"/>
              <w:cnfStyle w:val="0000000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$25,000</w:t>
            </w:r>
          </w:p>
        </w:tc>
        <w:tc>
          <w:tcPr>
            <w:tcW w:w="1540" w:type="dxa"/>
            <w:noWrap/>
            <w:hideMark/>
          </w:tcPr>
          <w:p w:rsidR="00A9048B" w:rsidRPr="00A9048B" w:rsidRDefault="00A9048B" w:rsidP="00A9048B">
            <w:pPr>
              <w:jc w:val="center"/>
              <w:cnfStyle w:val="0000000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$18,750</w:t>
            </w:r>
          </w:p>
        </w:tc>
        <w:tc>
          <w:tcPr>
            <w:tcW w:w="1220" w:type="dxa"/>
            <w:noWrap/>
            <w:hideMark/>
          </w:tcPr>
          <w:p w:rsidR="00A9048B" w:rsidRPr="00A9048B" w:rsidRDefault="00A9048B" w:rsidP="00A9048B">
            <w:pPr>
              <w:jc w:val="center"/>
              <w:cnfStyle w:val="0000000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$6,250 </w:t>
            </w:r>
          </w:p>
        </w:tc>
        <w:tc>
          <w:tcPr>
            <w:tcW w:w="1160" w:type="dxa"/>
            <w:noWrap/>
            <w:hideMark/>
          </w:tcPr>
          <w:p w:rsidR="00A9048B" w:rsidRPr="00A9048B" w:rsidRDefault="00A9048B" w:rsidP="00A9048B">
            <w:pPr>
              <w:jc w:val="right"/>
              <w:cnfStyle w:val="0000000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$575 </w:t>
            </w:r>
          </w:p>
        </w:tc>
        <w:tc>
          <w:tcPr>
            <w:tcW w:w="1220" w:type="dxa"/>
            <w:noWrap/>
            <w:hideMark/>
          </w:tcPr>
          <w:p w:rsidR="00A9048B" w:rsidRPr="00A9048B" w:rsidRDefault="00A9048B" w:rsidP="00A9048B">
            <w:pPr>
              <w:jc w:val="right"/>
              <w:cnfStyle w:val="0000000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$5,675 </w:t>
            </w:r>
          </w:p>
        </w:tc>
      </w:tr>
      <w:tr w:rsidR="00A9048B" w:rsidRPr="00A9048B" w:rsidTr="00A9048B">
        <w:trPr>
          <w:cnfStyle w:val="000000100000"/>
          <w:trHeight w:val="300"/>
        </w:trPr>
        <w:tc>
          <w:tcPr>
            <w:cnfStyle w:val="001000000000"/>
            <w:tcW w:w="2360" w:type="dxa"/>
            <w:noWrap/>
            <w:hideMark/>
          </w:tcPr>
          <w:p w:rsidR="00A9048B" w:rsidRPr="00A9048B" w:rsidRDefault="00A9048B" w:rsidP="00A9048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Tacoma Opera Association</w:t>
            </w:r>
          </w:p>
        </w:tc>
        <w:tc>
          <w:tcPr>
            <w:tcW w:w="1320" w:type="dxa"/>
            <w:noWrap/>
            <w:hideMark/>
          </w:tcPr>
          <w:p w:rsidR="00A9048B" w:rsidRPr="00A9048B" w:rsidRDefault="00A9048B" w:rsidP="00A9048B">
            <w:pPr>
              <w:jc w:val="center"/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$30,000</w:t>
            </w:r>
          </w:p>
        </w:tc>
        <w:tc>
          <w:tcPr>
            <w:tcW w:w="1540" w:type="dxa"/>
            <w:noWrap/>
            <w:hideMark/>
          </w:tcPr>
          <w:p w:rsidR="00A9048B" w:rsidRPr="00A9048B" w:rsidRDefault="00A9048B" w:rsidP="00A9048B">
            <w:pPr>
              <w:jc w:val="center"/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$22,500</w:t>
            </w:r>
          </w:p>
        </w:tc>
        <w:tc>
          <w:tcPr>
            <w:tcW w:w="1220" w:type="dxa"/>
            <w:noWrap/>
            <w:hideMark/>
          </w:tcPr>
          <w:p w:rsidR="00A9048B" w:rsidRPr="00A9048B" w:rsidRDefault="00A9048B" w:rsidP="00A9048B">
            <w:pPr>
              <w:jc w:val="center"/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$7,500 </w:t>
            </w:r>
          </w:p>
        </w:tc>
        <w:tc>
          <w:tcPr>
            <w:tcW w:w="1160" w:type="dxa"/>
            <w:noWrap/>
            <w:hideMark/>
          </w:tcPr>
          <w:p w:rsidR="00A9048B" w:rsidRPr="00A9048B" w:rsidRDefault="00A9048B" w:rsidP="00A9048B">
            <w:pPr>
              <w:jc w:val="right"/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$690 </w:t>
            </w:r>
          </w:p>
        </w:tc>
        <w:tc>
          <w:tcPr>
            <w:tcW w:w="1220" w:type="dxa"/>
            <w:noWrap/>
            <w:hideMark/>
          </w:tcPr>
          <w:p w:rsidR="00A9048B" w:rsidRPr="00A9048B" w:rsidRDefault="00A9048B" w:rsidP="00A9048B">
            <w:pPr>
              <w:jc w:val="right"/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$6,810 </w:t>
            </w:r>
          </w:p>
        </w:tc>
      </w:tr>
      <w:tr w:rsidR="00A9048B" w:rsidRPr="00A9048B" w:rsidTr="00A9048B">
        <w:trPr>
          <w:trHeight w:val="300"/>
        </w:trPr>
        <w:tc>
          <w:tcPr>
            <w:cnfStyle w:val="001000000000"/>
            <w:tcW w:w="2360" w:type="dxa"/>
            <w:noWrap/>
            <w:hideMark/>
          </w:tcPr>
          <w:p w:rsidR="00A9048B" w:rsidRPr="00A9048B" w:rsidRDefault="00A9048B" w:rsidP="00A9048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Tacoma Symphony Orchestra</w:t>
            </w:r>
          </w:p>
        </w:tc>
        <w:tc>
          <w:tcPr>
            <w:tcW w:w="1320" w:type="dxa"/>
            <w:noWrap/>
            <w:hideMark/>
          </w:tcPr>
          <w:p w:rsidR="00A9048B" w:rsidRPr="00A9048B" w:rsidRDefault="00A9048B" w:rsidP="00A9048B">
            <w:pPr>
              <w:jc w:val="center"/>
              <w:cnfStyle w:val="0000000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$40,000</w:t>
            </w:r>
          </w:p>
        </w:tc>
        <w:tc>
          <w:tcPr>
            <w:tcW w:w="1540" w:type="dxa"/>
            <w:noWrap/>
            <w:hideMark/>
          </w:tcPr>
          <w:p w:rsidR="00A9048B" w:rsidRPr="00A9048B" w:rsidRDefault="00A9048B" w:rsidP="00A9048B">
            <w:pPr>
              <w:jc w:val="center"/>
              <w:cnfStyle w:val="0000000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$30,000</w:t>
            </w:r>
          </w:p>
        </w:tc>
        <w:tc>
          <w:tcPr>
            <w:tcW w:w="1220" w:type="dxa"/>
            <w:noWrap/>
            <w:hideMark/>
          </w:tcPr>
          <w:p w:rsidR="00A9048B" w:rsidRPr="00A9048B" w:rsidRDefault="00A9048B" w:rsidP="00A9048B">
            <w:pPr>
              <w:jc w:val="center"/>
              <w:cnfStyle w:val="0000000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$10,000 </w:t>
            </w:r>
          </w:p>
        </w:tc>
        <w:tc>
          <w:tcPr>
            <w:tcW w:w="1160" w:type="dxa"/>
            <w:noWrap/>
            <w:hideMark/>
          </w:tcPr>
          <w:p w:rsidR="00A9048B" w:rsidRPr="00A9048B" w:rsidRDefault="00A9048B" w:rsidP="00A9048B">
            <w:pPr>
              <w:jc w:val="right"/>
              <w:cnfStyle w:val="0000000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$920 </w:t>
            </w:r>
          </w:p>
        </w:tc>
        <w:tc>
          <w:tcPr>
            <w:tcW w:w="1220" w:type="dxa"/>
            <w:noWrap/>
            <w:hideMark/>
          </w:tcPr>
          <w:p w:rsidR="00A9048B" w:rsidRPr="00A9048B" w:rsidRDefault="00A9048B" w:rsidP="00A9048B">
            <w:pPr>
              <w:jc w:val="right"/>
              <w:cnfStyle w:val="0000000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$9,080 </w:t>
            </w:r>
          </w:p>
        </w:tc>
      </w:tr>
      <w:tr w:rsidR="00A9048B" w:rsidRPr="00A9048B" w:rsidTr="00A9048B">
        <w:trPr>
          <w:cnfStyle w:val="000000100000"/>
          <w:trHeight w:val="300"/>
        </w:trPr>
        <w:tc>
          <w:tcPr>
            <w:cnfStyle w:val="001000000000"/>
            <w:tcW w:w="2360" w:type="dxa"/>
            <w:noWrap/>
            <w:hideMark/>
          </w:tcPr>
          <w:p w:rsidR="00A9048B" w:rsidRPr="00A9048B" w:rsidRDefault="00A9048B" w:rsidP="00A9048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Tacoma Youth Symphony </w:t>
            </w:r>
          </w:p>
        </w:tc>
        <w:tc>
          <w:tcPr>
            <w:tcW w:w="1320" w:type="dxa"/>
            <w:noWrap/>
            <w:hideMark/>
          </w:tcPr>
          <w:p w:rsidR="00A9048B" w:rsidRPr="00A9048B" w:rsidRDefault="00A9048B" w:rsidP="00A9048B">
            <w:pPr>
              <w:jc w:val="center"/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$25,000</w:t>
            </w:r>
          </w:p>
        </w:tc>
        <w:tc>
          <w:tcPr>
            <w:tcW w:w="1540" w:type="dxa"/>
            <w:noWrap/>
            <w:hideMark/>
          </w:tcPr>
          <w:p w:rsidR="00A9048B" w:rsidRPr="00A9048B" w:rsidRDefault="00A9048B" w:rsidP="00A9048B">
            <w:pPr>
              <w:jc w:val="center"/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$18,750</w:t>
            </w:r>
          </w:p>
        </w:tc>
        <w:tc>
          <w:tcPr>
            <w:tcW w:w="1220" w:type="dxa"/>
            <w:noWrap/>
            <w:hideMark/>
          </w:tcPr>
          <w:p w:rsidR="00A9048B" w:rsidRPr="00A9048B" w:rsidRDefault="00A9048B" w:rsidP="00A9048B">
            <w:pPr>
              <w:jc w:val="center"/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$6,250 </w:t>
            </w:r>
          </w:p>
        </w:tc>
        <w:tc>
          <w:tcPr>
            <w:tcW w:w="1160" w:type="dxa"/>
            <w:noWrap/>
            <w:hideMark/>
          </w:tcPr>
          <w:p w:rsidR="00A9048B" w:rsidRPr="00A9048B" w:rsidRDefault="00A9048B" w:rsidP="00A9048B">
            <w:pPr>
              <w:jc w:val="right"/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$575 </w:t>
            </w:r>
          </w:p>
        </w:tc>
        <w:tc>
          <w:tcPr>
            <w:tcW w:w="1220" w:type="dxa"/>
            <w:noWrap/>
            <w:hideMark/>
          </w:tcPr>
          <w:p w:rsidR="00A9048B" w:rsidRPr="00A9048B" w:rsidRDefault="00A9048B" w:rsidP="00A9048B">
            <w:pPr>
              <w:jc w:val="right"/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$5,675 </w:t>
            </w:r>
          </w:p>
        </w:tc>
      </w:tr>
      <w:tr w:rsidR="00A9048B" w:rsidRPr="00A9048B" w:rsidTr="00A9048B">
        <w:trPr>
          <w:trHeight w:val="300"/>
        </w:trPr>
        <w:tc>
          <w:tcPr>
            <w:cnfStyle w:val="001000000000"/>
            <w:tcW w:w="2360" w:type="dxa"/>
            <w:noWrap/>
            <w:hideMark/>
          </w:tcPr>
          <w:p w:rsidR="00A9048B" w:rsidRPr="00A9048B" w:rsidRDefault="00A9048B" w:rsidP="00A9048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The Grand Cinema</w:t>
            </w:r>
          </w:p>
        </w:tc>
        <w:tc>
          <w:tcPr>
            <w:tcW w:w="1320" w:type="dxa"/>
            <w:noWrap/>
            <w:hideMark/>
          </w:tcPr>
          <w:p w:rsidR="00A9048B" w:rsidRPr="00A9048B" w:rsidRDefault="00A9048B" w:rsidP="00A9048B">
            <w:pPr>
              <w:jc w:val="center"/>
              <w:cnfStyle w:val="0000000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$25,000</w:t>
            </w:r>
          </w:p>
        </w:tc>
        <w:tc>
          <w:tcPr>
            <w:tcW w:w="1540" w:type="dxa"/>
            <w:noWrap/>
            <w:hideMark/>
          </w:tcPr>
          <w:p w:rsidR="00A9048B" w:rsidRPr="00A9048B" w:rsidRDefault="00A9048B" w:rsidP="00A9048B">
            <w:pPr>
              <w:jc w:val="center"/>
              <w:cnfStyle w:val="0000000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$18,750</w:t>
            </w:r>
          </w:p>
        </w:tc>
        <w:tc>
          <w:tcPr>
            <w:tcW w:w="1220" w:type="dxa"/>
            <w:noWrap/>
            <w:hideMark/>
          </w:tcPr>
          <w:p w:rsidR="00A9048B" w:rsidRPr="00A9048B" w:rsidRDefault="00A9048B" w:rsidP="00A9048B">
            <w:pPr>
              <w:jc w:val="center"/>
              <w:cnfStyle w:val="0000000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$6,250 </w:t>
            </w:r>
          </w:p>
        </w:tc>
        <w:tc>
          <w:tcPr>
            <w:tcW w:w="1160" w:type="dxa"/>
            <w:noWrap/>
            <w:hideMark/>
          </w:tcPr>
          <w:p w:rsidR="00A9048B" w:rsidRPr="00A9048B" w:rsidRDefault="00A9048B" w:rsidP="00A9048B">
            <w:pPr>
              <w:jc w:val="right"/>
              <w:cnfStyle w:val="0000000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$575 </w:t>
            </w:r>
          </w:p>
        </w:tc>
        <w:tc>
          <w:tcPr>
            <w:tcW w:w="1220" w:type="dxa"/>
            <w:noWrap/>
            <w:hideMark/>
          </w:tcPr>
          <w:p w:rsidR="00A9048B" w:rsidRPr="00A9048B" w:rsidRDefault="00A9048B" w:rsidP="00A9048B">
            <w:pPr>
              <w:jc w:val="right"/>
              <w:cnfStyle w:val="0000000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$5,675 </w:t>
            </w:r>
          </w:p>
        </w:tc>
      </w:tr>
      <w:tr w:rsidR="00A9048B" w:rsidRPr="00A9048B" w:rsidTr="00A9048B">
        <w:trPr>
          <w:cnfStyle w:val="000000100000"/>
          <w:trHeight w:val="300"/>
        </w:trPr>
        <w:tc>
          <w:tcPr>
            <w:cnfStyle w:val="001000000000"/>
            <w:tcW w:w="2360" w:type="dxa"/>
            <w:noWrap/>
            <w:hideMark/>
          </w:tcPr>
          <w:p w:rsidR="00A9048B" w:rsidRPr="00A9048B" w:rsidRDefault="00A9048B" w:rsidP="00A9048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noWrap/>
            <w:hideMark/>
          </w:tcPr>
          <w:p w:rsidR="00A9048B" w:rsidRPr="00A9048B" w:rsidRDefault="00A9048B" w:rsidP="00A9048B">
            <w:pPr>
              <w:jc w:val="center"/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$265,000</w:t>
            </w:r>
          </w:p>
        </w:tc>
        <w:tc>
          <w:tcPr>
            <w:tcW w:w="1540" w:type="dxa"/>
            <w:noWrap/>
            <w:hideMark/>
          </w:tcPr>
          <w:p w:rsidR="00A9048B" w:rsidRPr="00A9048B" w:rsidRDefault="00A9048B" w:rsidP="00A9048B">
            <w:pPr>
              <w:jc w:val="center"/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$198,750</w:t>
            </w:r>
          </w:p>
        </w:tc>
        <w:tc>
          <w:tcPr>
            <w:tcW w:w="1220" w:type="dxa"/>
            <w:noWrap/>
            <w:hideMark/>
          </w:tcPr>
          <w:p w:rsidR="00A9048B" w:rsidRPr="00A9048B" w:rsidRDefault="00A9048B" w:rsidP="00A9048B">
            <w:pPr>
              <w:jc w:val="center"/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$66,250</w:t>
            </w:r>
          </w:p>
        </w:tc>
        <w:tc>
          <w:tcPr>
            <w:tcW w:w="1160" w:type="dxa"/>
            <w:noWrap/>
            <w:hideMark/>
          </w:tcPr>
          <w:p w:rsidR="00A9048B" w:rsidRPr="00A9048B" w:rsidRDefault="00A9048B" w:rsidP="00C406E7">
            <w:pPr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$      6,095 </w:t>
            </w:r>
          </w:p>
        </w:tc>
        <w:tc>
          <w:tcPr>
            <w:tcW w:w="1220" w:type="dxa"/>
            <w:noWrap/>
            <w:hideMark/>
          </w:tcPr>
          <w:p w:rsidR="00A9048B" w:rsidRPr="00A9048B" w:rsidRDefault="00A9048B" w:rsidP="00A9048B">
            <w:pPr>
              <w:jc w:val="right"/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9048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$60,155 </w:t>
            </w:r>
          </w:p>
        </w:tc>
      </w:tr>
    </w:tbl>
    <w:p w:rsidR="00D65DAE" w:rsidRPr="00D65DAE" w:rsidRDefault="00D65DAE" w:rsidP="00D65DAE">
      <w:pPr>
        <w:ind w:left="360"/>
        <w:rPr>
          <w:rFonts w:asciiTheme="majorHAnsi" w:hAnsiTheme="majorHAnsi"/>
          <w:sz w:val="24"/>
          <w:szCs w:val="24"/>
        </w:rPr>
      </w:pPr>
    </w:p>
    <w:p w:rsidR="00D06CAA" w:rsidRDefault="00D65DAE" w:rsidP="007363F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total of $7533 and $</w:t>
      </w:r>
      <w:r w:rsidR="00C406E7">
        <w:rPr>
          <w:rFonts w:asciiTheme="majorHAnsi" w:hAnsiTheme="majorHAnsi"/>
          <w:sz w:val="24"/>
          <w:szCs w:val="24"/>
        </w:rPr>
        <w:t>6095</w:t>
      </w:r>
      <w:r>
        <w:rPr>
          <w:rFonts w:asciiTheme="majorHAnsi" w:hAnsiTheme="majorHAnsi"/>
          <w:sz w:val="24"/>
          <w:szCs w:val="24"/>
        </w:rPr>
        <w:t xml:space="preserve"> is </w:t>
      </w:r>
      <w:r w:rsidR="0058038A">
        <w:rPr>
          <w:rFonts w:asciiTheme="majorHAnsi" w:hAnsiTheme="majorHAnsi"/>
          <w:sz w:val="24"/>
          <w:szCs w:val="24"/>
        </w:rPr>
        <w:t>$</w:t>
      </w:r>
      <w:r w:rsidR="00C406E7">
        <w:rPr>
          <w:rFonts w:asciiTheme="majorHAnsi" w:hAnsiTheme="majorHAnsi"/>
          <w:sz w:val="24"/>
          <w:szCs w:val="24"/>
        </w:rPr>
        <w:t>13,628 or 10%</w:t>
      </w:r>
      <w:r w:rsidR="0058038A">
        <w:rPr>
          <w:rFonts w:asciiTheme="majorHAnsi" w:hAnsiTheme="majorHAnsi"/>
          <w:sz w:val="24"/>
          <w:szCs w:val="24"/>
        </w:rPr>
        <w:t>.</w:t>
      </w:r>
    </w:p>
    <w:p w:rsidR="0058038A" w:rsidRDefault="0058038A" w:rsidP="007363FF">
      <w:pPr>
        <w:rPr>
          <w:rFonts w:asciiTheme="majorHAnsi" w:hAnsiTheme="majorHAnsi"/>
          <w:sz w:val="24"/>
          <w:szCs w:val="24"/>
        </w:rPr>
      </w:pPr>
    </w:p>
    <w:p w:rsidR="0058038A" w:rsidRDefault="0058038A" w:rsidP="007363F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Considering that TAIP recipients have been working on their projects for over a year already and are in various stages of completion AND that no contract is greater than $4,000, it would be best to </w:t>
      </w:r>
      <w:r w:rsidR="009709C1">
        <w:rPr>
          <w:rFonts w:asciiTheme="majorHAnsi" w:hAnsiTheme="majorHAnsi"/>
          <w:sz w:val="24"/>
          <w:szCs w:val="24"/>
        </w:rPr>
        <w:t>leave these alone.</w:t>
      </w:r>
    </w:p>
    <w:p w:rsidR="00D06CAA" w:rsidRDefault="00D06CAA" w:rsidP="007363FF">
      <w:pPr>
        <w:rPr>
          <w:rFonts w:asciiTheme="majorHAnsi" w:hAnsiTheme="majorHAnsi"/>
          <w:sz w:val="24"/>
          <w:szCs w:val="24"/>
        </w:rPr>
      </w:pPr>
    </w:p>
    <w:p w:rsidR="00D06CAA" w:rsidRDefault="009709C1" w:rsidP="007363F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will go through this on Monday and we will have a discussion about it so you can make your ultimate recommendation</w:t>
      </w:r>
      <w:r w:rsidR="00C406E7">
        <w:rPr>
          <w:rFonts w:asciiTheme="majorHAnsi" w:hAnsiTheme="majorHAnsi"/>
          <w:sz w:val="24"/>
          <w:szCs w:val="24"/>
        </w:rPr>
        <w:t>, but I hope this is helpful.  I am including some more b</w:t>
      </w:r>
      <w:r>
        <w:rPr>
          <w:rFonts w:asciiTheme="majorHAnsi" w:hAnsiTheme="majorHAnsi"/>
          <w:sz w:val="24"/>
          <w:szCs w:val="24"/>
        </w:rPr>
        <w:t xml:space="preserve">ackground and </w:t>
      </w:r>
      <w:r w:rsidR="008132A8">
        <w:rPr>
          <w:rFonts w:asciiTheme="majorHAnsi" w:hAnsiTheme="majorHAnsi"/>
          <w:sz w:val="24"/>
          <w:szCs w:val="24"/>
        </w:rPr>
        <w:t xml:space="preserve">lists of who we have funded </w:t>
      </w:r>
      <w:r w:rsidR="00C406E7">
        <w:rPr>
          <w:rFonts w:asciiTheme="majorHAnsi" w:hAnsiTheme="majorHAnsi"/>
          <w:sz w:val="24"/>
          <w:szCs w:val="24"/>
        </w:rPr>
        <w:t>in</w:t>
      </w:r>
      <w:r>
        <w:rPr>
          <w:rFonts w:asciiTheme="majorHAnsi" w:hAnsiTheme="majorHAnsi"/>
          <w:sz w:val="24"/>
          <w:szCs w:val="24"/>
        </w:rPr>
        <w:t xml:space="preserve"> </w:t>
      </w:r>
      <w:r w:rsidR="008132A8">
        <w:rPr>
          <w:rFonts w:asciiTheme="majorHAnsi" w:hAnsiTheme="majorHAnsi"/>
          <w:sz w:val="24"/>
          <w:szCs w:val="24"/>
        </w:rPr>
        <w:t>Attachment ‘D’</w:t>
      </w:r>
      <w:r>
        <w:rPr>
          <w:rFonts w:asciiTheme="majorHAnsi" w:hAnsiTheme="majorHAnsi"/>
          <w:sz w:val="24"/>
          <w:szCs w:val="24"/>
        </w:rPr>
        <w:t>.</w:t>
      </w:r>
    </w:p>
    <w:p w:rsidR="00D06CAA" w:rsidRDefault="00D06CAA" w:rsidP="007363FF">
      <w:pPr>
        <w:rPr>
          <w:rFonts w:asciiTheme="majorHAnsi" w:hAnsiTheme="majorHAnsi"/>
          <w:sz w:val="24"/>
          <w:szCs w:val="24"/>
        </w:rPr>
      </w:pPr>
    </w:p>
    <w:p w:rsidR="00D06CAA" w:rsidRPr="003601C6" w:rsidRDefault="00D06CAA" w:rsidP="007363FF">
      <w:pPr>
        <w:rPr>
          <w:rFonts w:asciiTheme="majorHAnsi" w:hAnsiTheme="majorHAnsi"/>
          <w:sz w:val="24"/>
          <w:szCs w:val="24"/>
        </w:rPr>
      </w:pPr>
    </w:p>
    <w:p w:rsidR="000130A2" w:rsidRPr="00C406E7" w:rsidRDefault="008132A8" w:rsidP="00D65BEA">
      <w:pPr>
        <w:rPr>
          <w:rFonts w:asciiTheme="majorHAnsi" w:hAnsiTheme="majorHAnsi"/>
          <w:b/>
          <w:sz w:val="28"/>
          <w:szCs w:val="28"/>
        </w:rPr>
      </w:pPr>
      <w:r w:rsidRPr="00C406E7">
        <w:rPr>
          <w:rFonts w:asciiTheme="majorHAnsi" w:hAnsiTheme="majorHAnsi"/>
          <w:b/>
          <w:sz w:val="28"/>
          <w:szCs w:val="28"/>
        </w:rPr>
        <w:t>5% Admissions Tax on Non-Profit organizations</w:t>
      </w:r>
    </w:p>
    <w:p w:rsidR="008132A8" w:rsidRDefault="008132A8" w:rsidP="00D65BEA">
      <w:pPr>
        <w:rPr>
          <w:rFonts w:asciiTheme="majorHAnsi" w:hAnsiTheme="majorHAnsi"/>
          <w:b/>
          <w:sz w:val="24"/>
          <w:szCs w:val="24"/>
        </w:rPr>
      </w:pPr>
    </w:p>
    <w:p w:rsidR="00ED1F82" w:rsidRDefault="007D77AA" w:rsidP="00D65BE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light of the current budget situation, Council is charged with looking </w:t>
      </w:r>
      <w:r w:rsidR="008132A8">
        <w:rPr>
          <w:rFonts w:asciiTheme="majorHAnsi" w:hAnsiTheme="majorHAnsi"/>
          <w:sz w:val="24"/>
          <w:szCs w:val="24"/>
        </w:rPr>
        <w:t>at potential revenue generating options</w:t>
      </w:r>
      <w:r>
        <w:rPr>
          <w:rFonts w:asciiTheme="majorHAnsi" w:hAnsiTheme="majorHAnsi"/>
          <w:sz w:val="24"/>
          <w:szCs w:val="24"/>
        </w:rPr>
        <w:t xml:space="preserve"> in addition to cuts (Attachment ‘E’)</w:t>
      </w:r>
      <w:r w:rsidR="008132A8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 Last </w:t>
      </w:r>
      <w:r w:rsidR="00ED1F82">
        <w:rPr>
          <w:rFonts w:asciiTheme="majorHAnsi" w:hAnsiTheme="majorHAnsi"/>
          <w:sz w:val="24"/>
          <w:szCs w:val="24"/>
        </w:rPr>
        <w:t>fall</w:t>
      </w:r>
      <w:r>
        <w:rPr>
          <w:rFonts w:asciiTheme="majorHAnsi" w:hAnsiTheme="majorHAnsi"/>
          <w:sz w:val="24"/>
          <w:szCs w:val="24"/>
        </w:rPr>
        <w:t xml:space="preserve">, they approved several, but there are more that are under consideration.  </w:t>
      </w:r>
      <w:r w:rsidR="00ED1F82">
        <w:rPr>
          <w:rFonts w:asciiTheme="majorHAnsi" w:hAnsiTheme="majorHAnsi"/>
          <w:sz w:val="24"/>
          <w:szCs w:val="24"/>
        </w:rPr>
        <w:t xml:space="preserve">The proposal to remove the 5% admissions tax for non-profits was reviewed but put on hold </w:t>
      </w:r>
      <w:r w:rsidR="00D247A6">
        <w:rPr>
          <w:rFonts w:asciiTheme="majorHAnsi" w:hAnsiTheme="majorHAnsi"/>
          <w:sz w:val="24"/>
          <w:szCs w:val="24"/>
        </w:rPr>
        <w:t xml:space="preserve">per recommendation from Councilmember </w:t>
      </w:r>
      <w:proofErr w:type="spellStart"/>
      <w:r w:rsidR="00D247A6">
        <w:rPr>
          <w:rFonts w:asciiTheme="majorHAnsi" w:hAnsiTheme="majorHAnsi"/>
          <w:sz w:val="24"/>
          <w:szCs w:val="24"/>
        </w:rPr>
        <w:t>Woodards</w:t>
      </w:r>
      <w:proofErr w:type="spellEnd"/>
      <w:r w:rsidR="00D247A6">
        <w:rPr>
          <w:rFonts w:asciiTheme="majorHAnsi" w:hAnsiTheme="majorHAnsi"/>
          <w:sz w:val="24"/>
          <w:szCs w:val="24"/>
        </w:rPr>
        <w:t xml:space="preserve"> </w:t>
      </w:r>
      <w:r w:rsidR="00ED1F82">
        <w:rPr>
          <w:rFonts w:asciiTheme="majorHAnsi" w:hAnsiTheme="majorHAnsi"/>
          <w:sz w:val="24"/>
          <w:szCs w:val="24"/>
        </w:rPr>
        <w:t>for further study and will be discussed again on February 15</w:t>
      </w:r>
      <w:r w:rsidR="00ED1F82" w:rsidRPr="00ED1F82">
        <w:rPr>
          <w:rFonts w:asciiTheme="majorHAnsi" w:hAnsiTheme="majorHAnsi"/>
          <w:sz w:val="24"/>
          <w:szCs w:val="24"/>
          <w:vertAlign w:val="superscript"/>
        </w:rPr>
        <w:t>th</w:t>
      </w:r>
      <w:r w:rsidR="00ED1F82">
        <w:rPr>
          <w:rFonts w:asciiTheme="majorHAnsi" w:hAnsiTheme="majorHAnsi"/>
          <w:sz w:val="24"/>
          <w:szCs w:val="24"/>
          <w:vertAlign w:val="superscript"/>
        </w:rPr>
        <w:t xml:space="preserve"> </w:t>
      </w:r>
      <w:r w:rsidR="00ED1F82">
        <w:rPr>
          <w:rFonts w:asciiTheme="majorHAnsi" w:hAnsiTheme="majorHAnsi"/>
          <w:sz w:val="24"/>
          <w:szCs w:val="24"/>
        </w:rPr>
        <w:t>at the Government Performance &amp; Finance Committee (4:30 – 6pm, Room 248).</w:t>
      </w:r>
      <w:r w:rsidR="00D247A6">
        <w:rPr>
          <w:rFonts w:asciiTheme="majorHAnsi" w:hAnsiTheme="majorHAnsi"/>
          <w:sz w:val="24"/>
          <w:szCs w:val="24"/>
        </w:rPr>
        <w:t xml:space="preserve">  </w:t>
      </w:r>
      <w:r w:rsidR="00C406E7">
        <w:rPr>
          <w:rFonts w:asciiTheme="majorHAnsi" w:hAnsiTheme="majorHAnsi"/>
          <w:sz w:val="24"/>
          <w:szCs w:val="24"/>
        </w:rPr>
        <w:t>Council members</w:t>
      </w:r>
      <w:r w:rsidR="00D247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247A6">
        <w:rPr>
          <w:rFonts w:asciiTheme="majorHAnsi" w:hAnsiTheme="majorHAnsi"/>
          <w:sz w:val="24"/>
          <w:szCs w:val="24"/>
        </w:rPr>
        <w:t>Woodards</w:t>
      </w:r>
      <w:proofErr w:type="spellEnd"/>
      <w:r w:rsidR="00D247A6">
        <w:rPr>
          <w:rFonts w:asciiTheme="majorHAnsi" w:hAnsiTheme="majorHAnsi"/>
          <w:sz w:val="24"/>
          <w:szCs w:val="24"/>
        </w:rPr>
        <w:t xml:space="preserve"> and Walker have been leading the effort to study the issue.</w:t>
      </w:r>
    </w:p>
    <w:p w:rsidR="00ED1F82" w:rsidRDefault="00ED1F82" w:rsidP="00D65BEA">
      <w:pPr>
        <w:rPr>
          <w:rFonts w:asciiTheme="majorHAnsi" w:hAnsiTheme="majorHAnsi"/>
          <w:sz w:val="24"/>
          <w:szCs w:val="24"/>
        </w:rPr>
      </w:pPr>
    </w:p>
    <w:p w:rsidR="008132A8" w:rsidRDefault="00ED1F82" w:rsidP="00C406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Current legislation: </w:t>
      </w:r>
      <w:r w:rsidR="008132A8">
        <w:rPr>
          <w:rFonts w:asciiTheme="majorHAnsi" w:hAnsiTheme="majorHAnsi"/>
          <w:sz w:val="24"/>
          <w:szCs w:val="24"/>
        </w:rPr>
        <w:t>tax is currently paid by for-profit agencies and the policy can be found in Attachment ‘</w:t>
      </w:r>
      <w:r w:rsidR="007D77AA">
        <w:rPr>
          <w:rFonts w:asciiTheme="majorHAnsi" w:hAnsiTheme="majorHAnsi"/>
          <w:sz w:val="24"/>
          <w:szCs w:val="24"/>
        </w:rPr>
        <w:t>F</w:t>
      </w:r>
      <w:r w:rsidR="008132A8">
        <w:rPr>
          <w:rFonts w:asciiTheme="majorHAnsi" w:hAnsiTheme="majorHAnsi"/>
          <w:sz w:val="24"/>
          <w:szCs w:val="24"/>
        </w:rPr>
        <w:t>’ TMC Chapter 6A.20.</w:t>
      </w:r>
    </w:p>
    <w:p w:rsidR="007D77AA" w:rsidRDefault="007D77AA" w:rsidP="00C406E7">
      <w:pPr>
        <w:rPr>
          <w:rFonts w:asciiTheme="majorHAnsi" w:hAnsiTheme="majorHAnsi"/>
          <w:sz w:val="24"/>
          <w:szCs w:val="24"/>
        </w:rPr>
      </w:pPr>
    </w:p>
    <w:p w:rsidR="00ED1F82" w:rsidRDefault="00ED1F82" w:rsidP="00C406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Proposed Ordinance: </w:t>
      </w:r>
      <w:r w:rsidR="007D77AA">
        <w:rPr>
          <w:rFonts w:asciiTheme="majorHAnsi" w:hAnsiTheme="majorHAnsi"/>
          <w:sz w:val="24"/>
          <w:szCs w:val="24"/>
        </w:rPr>
        <w:t>(Attachment ‘G’)</w:t>
      </w:r>
    </w:p>
    <w:p w:rsidR="00ED1F82" w:rsidRDefault="00ED1F82" w:rsidP="00C406E7">
      <w:pPr>
        <w:rPr>
          <w:rFonts w:asciiTheme="majorHAnsi" w:hAnsiTheme="majorHAnsi"/>
          <w:sz w:val="24"/>
          <w:szCs w:val="24"/>
        </w:rPr>
      </w:pPr>
    </w:p>
    <w:p w:rsidR="00ED1F82" w:rsidRDefault="005A33B1" w:rsidP="00C406E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Information Sheet provided to Council: (Attachment ‘H’)</w:t>
      </w:r>
    </w:p>
    <w:p w:rsidR="00ED1F82" w:rsidRDefault="00ED1F82" w:rsidP="00C406E7">
      <w:pPr>
        <w:rPr>
          <w:rFonts w:asciiTheme="majorHAnsi" w:hAnsiTheme="majorHAnsi"/>
          <w:sz w:val="24"/>
          <w:szCs w:val="24"/>
        </w:rPr>
      </w:pPr>
    </w:p>
    <w:p w:rsidR="00D247A6" w:rsidRDefault="00ED1F82" w:rsidP="00D65BE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Since the second reading of the ordinance, there have been a number of different suggestions</w:t>
      </w:r>
      <w:r w:rsidR="005A33B1">
        <w:rPr>
          <w:rFonts w:asciiTheme="majorHAnsi" w:hAnsiTheme="majorHAnsi"/>
          <w:sz w:val="24"/>
          <w:szCs w:val="24"/>
        </w:rPr>
        <w:t xml:space="preserve"> and proposals</w:t>
      </w:r>
      <w:r>
        <w:rPr>
          <w:rFonts w:asciiTheme="majorHAnsi" w:hAnsiTheme="majorHAnsi"/>
          <w:sz w:val="24"/>
          <w:szCs w:val="24"/>
        </w:rPr>
        <w:t xml:space="preserve"> primarily relating to the </w:t>
      </w:r>
      <w:r w:rsidR="005A33B1">
        <w:rPr>
          <w:rFonts w:asciiTheme="majorHAnsi" w:hAnsiTheme="majorHAnsi"/>
          <w:sz w:val="24"/>
          <w:szCs w:val="24"/>
        </w:rPr>
        <w:t xml:space="preserve">functionality of the proposal and the </w:t>
      </w:r>
      <w:r w:rsidR="00112C56">
        <w:rPr>
          <w:rFonts w:asciiTheme="majorHAnsi" w:hAnsiTheme="majorHAnsi"/>
          <w:sz w:val="24"/>
          <w:szCs w:val="24"/>
        </w:rPr>
        <w:t xml:space="preserve">potential </w:t>
      </w:r>
      <w:r>
        <w:rPr>
          <w:rFonts w:asciiTheme="majorHAnsi" w:hAnsiTheme="majorHAnsi"/>
          <w:sz w:val="24"/>
          <w:szCs w:val="24"/>
        </w:rPr>
        <w:t xml:space="preserve">use of the funds </w:t>
      </w:r>
      <w:r w:rsidR="005A33B1">
        <w:rPr>
          <w:rFonts w:asciiTheme="majorHAnsi" w:hAnsiTheme="majorHAnsi"/>
          <w:sz w:val="24"/>
          <w:szCs w:val="24"/>
        </w:rPr>
        <w:t>including various ways there could be a nexus back to the arts</w:t>
      </w:r>
      <w:r w:rsidR="00112C56">
        <w:rPr>
          <w:rFonts w:asciiTheme="majorHAnsi" w:hAnsiTheme="majorHAnsi"/>
          <w:sz w:val="24"/>
          <w:szCs w:val="24"/>
        </w:rPr>
        <w:t xml:space="preserve"> if indeed the exemption were lifted</w:t>
      </w:r>
      <w:r w:rsidR="005A33B1">
        <w:rPr>
          <w:rFonts w:asciiTheme="majorHAnsi" w:hAnsiTheme="majorHAnsi"/>
          <w:sz w:val="24"/>
          <w:szCs w:val="24"/>
        </w:rPr>
        <w:t xml:space="preserve">.  </w:t>
      </w:r>
      <w:r w:rsidR="00D247A6">
        <w:rPr>
          <w:rFonts w:asciiTheme="majorHAnsi" w:hAnsiTheme="majorHAnsi"/>
          <w:sz w:val="24"/>
          <w:szCs w:val="24"/>
        </w:rPr>
        <w:t>We don’t know what all the proposed amendments are currently.</w:t>
      </w:r>
    </w:p>
    <w:p w:rsidR="00D247A6" w:rsidRDefault="00D247A6" w:rsidP="00D65BEA">
      <w:pPr>
        <w:rPr>
          <w:rFonts w:asciiTheme="majorHAnsi" w:hAnsiTheme="majorHAnsi"/>
          <w:sz w:val="24"/>
          <w:szCs w:val="24"/>
        </w:rPr>
      </w:pPr>
    </w:p>
    <w:p w:rsidR="00C406E7" w:rsidRDefault="00ED1F82" w:rsidP="00D65BE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Chair Echtle and I attended a meeting on February 7 led by Councilmember Walker and attended by representatives from </w:t>
      </w:r>
      <w:r w:rsidR="005A33B1">
        <w:rPr>
          <w:rFonts w:asciiTheme="majorHAnsi" w:hAnsiTheme="majorHAnsi"/>
          <w:sz w:val="24"/>
          <w:szCs w:val="24"/>
        </w:rPr>
        <w:t>many of the potentially affected organizations.  Chair Echtle will report on the meeting on Monday.</w:t>
      </w:r>
      <w:r w:rsidR="00C406E7">
        <w:rPr>
          <w:rFonts w:asciiTheme="majorHAnsi" w:hAnsiTheme="majorHAnsi"/>
          <w:sz w:val="24"/>
          <w:szCs w:val="24"/>
        </w:rPr>
        <w:t xml:space="preserve">   </w:t>
      </w:r>
    </w:p>
    <w:p w:rsidR="00C406E7" w:rsidRDefault="00C406E7" w:rsidP="00D65BEA">
      <w:pPr>
        <w:rPr>
          <w:rFonts w:asciiTheme="majorHAnsi" w:hAnsiTheme="majorHAnsi"/>
          <w:sz w:val="24"/>
          <w:szCs w:val="24"/>
        </w:rPr>
      </w:pPr>
    </w:p>
    <w:p w:rsidR="007D77AA" w:rsidRDefault="00D247A6" w:rsidP="00D65BE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Unfortunately, Councilmember Walker has a conflict on Feb 13</w:t>
      </w:r>
      <w:r w:rsidRPr="00D247A6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however Councilmember Campbell will be</w:t>
      </w:r>
      <w:r w:rsidR="00C406E7">
        <w:rPr>
          <w:rFonts w:asciiTheme="majorHAnsi" w:hAnsiTheme="majorHAnsi"/>
          <w:sz w:val="24"/>
          <w:szCs w:val="24"/>
        </w:rPr>
        <w:t xml:space="preserve"> in attendance and willing</w:t>
      </w:r>
      <w:r>
        <w:rPr>
          <w:rFonts w:asciiTheme="majorHAnsi" w:hAnsiTheme="majorHAnsi"/>
          <w:sz w:val="24"/>
          <w:szCs w:val="24"/>
        </w:rPr>
        <w:t xml:space="preserve"> to help describe what he understands to date on the issue.</w:t>
      </w:r>
    </w:p>
    <w:p w:rsidR="00114756" w:rsidRPr="003601C6" w:rsidRDefault="00114756">
      <w:pPr>
        <w:rPr>
          <w:rFonts w:asciiTheme="majorHAnsi" w:hAnsiTheme="majorHAnsi"/>
          <w:sz w:val="24"/>
          <w:szCs w:val="24"/>
        </w:rPr>
      </w:pPr>
    </w:p>
    <w:sectPr w:rsidR="00114756" w:rsidRPr="003601C6" w:rsidSect="00C406E7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F068C"/>
    <w:multiLevelType w:val="hybridMultilevel"/>
    <w:tmpl w:val="932213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4C1E2E"/>
    <w:multiLevelType w:val="hybridMultilevel"/>
    <w:tmpl w:val="AF36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E2713"/>
    <w:multiLevelType w:val="hybridMultilevel"/>
    <w:tmpl w:val="6D64E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63FF"/>
    <w:rsid w:val="000130A2"/>
    <w:rsid w:val="00053C2A"/>
    <w:rsid w:val="00092D42"/>
    <w:rsid w:val="000A3D2E"/>
    <w:rsid w:val="00112C56"/>
    <w:rsid w:val="00114756"/>
    <w:rsid w:val="00195233"/>
    <w:rsid w:val="001D3B04"/>
    <w:rsid w:val="003601C6"/>
    <w:rsid w:val="003E0494"/>
    <w:rsid w:val="004026C8"/>
    <w:rsid w:val="0042209C"/>
    <w:rsid w:val="004D789D"/>
    <w:rsid w:val="0058038A"/>
    <w:rsid w:val="005A33B1"/>
    <w:rsid w:val="005C09E5"/>
    <w:rsid w:val="006A4FD7"/>
    <w:rsid w:val="00733D23"/>
    <w:rsid w:val="007363FF"/>
    <w:rsid w:val="007D77AA"/>
    <w:rsid w:val="008132A8"/>
    <w:rsid w:val="008B4DBE"/>
    <w:rsid w:val="00940A01"/>
    <w:rsid w:val="009709C1"/>
    <w:rsid w:val="00A9048B"/>
    <w:rsid w:val="00B43737"/>
    <w:rsid w:val="00C22C56"/>
    <w:rsid w:val="00C406E7"/>
    <w:rsid w:val="00C94468"/>
    <w:rsid w:val="00D06CAA"/>
    <w:rsid w:val="00D247A6"/>
    <w:rsid w:val="00D65BEA"/>
    <w:rsid w:val="00D65DAE"/>
    <w:rsid w:val="00DC77D7"/>
    <w:rsid w:val="00DE4D53"/>
    <w:rsid w:val="00EA67C0"/>
    <w:rsid w:val="00EB2EDB"/>
    <w:rsid w:val="00ED1F82"/>
    <w:rsid w:val="00F13848"/>
    <w:rsid w:val="00F255AA"/>
    <w:rsid w:val="00FA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F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D2E"/>
    <w:pPr>
      <w:ind w:left="720"/>
      <w:contextualSpacing/>
    </w:pPr>
  </w:style>
  <w:style w:type="table" w:styleId="TableGrid">
    <w:name w:val="Table Grid"/>
    <w:basedOn w:val="TableNormal"/>
    <w:uiPriority w:val="59"/>
    <w:rsid w:val="00EB2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601C6"/>
    <w:rPr>
      <w:b/>
      <w:bCs/>
    </w:rPr>
  </w:style>
  <w:style w:type="table" w:styleId="LightShading-Accent5">
    <w:name w:val="Light Shading Accent 5"/>
    <w:basedOn w:val="TableNormal"/>
    <w:uiPriority w:val="60"/>
    <w:rsid w:val="00D65DA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A904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ITST</dc:creator>
  <cp:keywords/>
  <dc:description/>
  <cp:lastModifiedBy>ITST</cp:lastModifiedBy>
  <cp:revision>2</cp:revision>
  <dcterms:created xsi:type="dcterms:W3CDTF">2012-02-10T21:58:00Z</dcterms:created>
  <dcterms:modified xsi:type="dcterms:W3CDTF">2012-02-10T21:58:00Z</dcterms:modified>
</cp:coreProperties>
</file>